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9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https://hansard.parliament.uk/Commons/2026-09-09/debates/45105265-3EBE-4C4F-89DE-1ECB252B8436/SpeakersStatement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begin, I note that a greater than usual number of questions to the Minister for Women and Equalities have been transferred to other Departments. Transfers are, of course, a matter for the Minister, but I gently urge her to clarify any changes in cross-departmental responsibilities and to always ensure that Members affected by any transfers are properly notified.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