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Removing Children from Poverty</w:t>
      </w:r>
    </w:p>
    <w:p>
      <w:r>
        <w:rPr>
          <w:sz w:val="20"/>
        </w:rPr>
        <w:t>9 September 2026  ·  Commons  ·  Oral Questions</w:t>
      </w:r>
    </w:p>
    <w:p>
      <w:r>
        <w:rPr>
          <w:b/>
        </w:rPr>
        <w:t xml:space="preserve">Policy areas: </w:t>
      </w:r>
      <w:r>
        <w:rPr>
          <w:sz w:val="20"/>
        </w:rPr>
        <w:t>Children and families, Economy, Employment and labour market, Welfare and benefits</w:t>
      </w:r>
    </w:p>
    <w:p>
      <w:r>
        <w:rPr>
          <w:b/>
        </w:rPr>
        <w:t xml:space="preserve">Topics: </w:t>
      </w:r>
      <w:r>
        <w:rPr>
          <w:sz w:val="20"/>
        </w:rPr>
        <w:t>affordable childcare access, child poverty reduction, free school meals expansion, lifting children out of poverty, two-child cap removal</w:t>
      </w:r>
    </w:p>
    <w:p>
      <w:r>
        <w:rPr>
          <w:b/>
        </w:rPr>
        <w:t xml:space="preserve">Source: </w:t>
      </w:r>
      <w:r>
        <w:rPr>
          <w:sz w:val="20"/>
        </w:rPr>
        <w:t>https://hansard.parliament.uk/Commons/2026-09-09/debates/233AEFEE-4AE3-4831-BB0C-8DBCCECEC7FB/RemovingChildrenFromPoverty</w:t>
      </w:r>
    </w:p>
    <w:p/>
    <w:p>
      <w:r>
        <w:rPr>
          <w:b/>
          <w:color w:val="1A4A6E"/>
          <w:sz w:val="22"/>
        </w:rPr>
        <w:t>Chris Vince (Lab/Co-op)</w:t>
      </w:r>
    </w:p>
    <w:p>
      <w:r>
        <w:rPr>
          <w:sz w:val="22"/>
        </w:rPr>
        <w:t>5. What steps she is taking with Cabinet colleagues to help remove children from poverty.</w:t>
      </w:r>
    </w:p>
    <w:p/>
    <w:p>
      <w:r>
        <w:rPr>
          <w:b/>
          <w:color w:val="1A4A6E"/>
          <w:sz w:val="22"/>
        </w:rPr>
        <w:t>Bridget Phillipson (The Minister for Women and Equalities)</w:t>
      </w:r>
    </w:p>
    <w:p>
      <w:r>
        <w:rPr>
          <w:sz w:val="22"/>
        </w:rPr>
        <w:t>I continue to work with Cabinet colleagues to drive forward ambitious actions to tackle child poverty. I am proud that the decisions that this Labour Government have taken will see over half a million children lifted out of poverty—the biggest reduction in any Parliament. We know, however, that our work is not done, and we will continue to drive action to cut the cost of living and raise families’ incomes.</w:t>
      </w:r>
    </w:p>
    <w:p/>
    <w:p>
      <w:r>
        <w:rPr>
          <w:b/>
          <w:color w:val="1A4A6E"/>
          <w:sz w:val="22"/>
        </w:rPr>
        <w:t>Chris Vince</w:t>
      </w:r>
    </w:p>
    <w:p>
      <w:r>
        <w:rPr>
          <w:sz w:val="22"/>
        </w:rPr>
        <w:t>Across my constituency, 18% of children live in poverty, which rises to 30% in areas such as Mark Hall and Netteswell. Around 12% of children in Harlow will benefit from Labour’s lifting of the two-child cap, which parents and I welcome. However, child poverty remains deeply uneven across Harlow and the UK, and too often, children’s chances in life are shaped by where they grow up. What further steps is the Minister taking to tackle those regional and local disparities and to ensure that children growing up in our most deprived communities benefit from the Government’s drive to reduce poverty?</w:t>
      </w:r>
    </w:p>
    <w:p/>
    <w:p>
      <w:r>
        <w:rPr>
          <w:b/>
          <w:color w:val="1A4A6E"/>
          <w:sz w:val="22"/>
        </w:rPr>
        <w:t>Bridget Phillipson</w:t>
      </w:r>
    </w:p>
    <w:p>
      <w:r>
        <w:rPr>
          <w:sz w:val="22"/>
        </w:rPr>
        <w:t>I know my hon. Friend will always stand up for children and families across Harlow. He is right to say that we must go further to bear down on many of the drivers of child poverty, such as housing costs and parental employment, that require long-term structural change across society and Government. I am proud that, alongside removing the two-child limit, we have delivered a huge expansion in free school meals and new breakfast clubs opening from this term.</w:t>
      </w:r>
    </w:p>
    <w:p/>
    <w:p>
      <w:r>
        <w:rPr>
          <w:b/>
          <w:color w:val="1A4A6E"/>
          <w:sz w:val="22"/>
        </w:rPr>
        <w:t>Alex Easton (Ind)</w:t>
      </w:r>
    </w:p>
    <w:p>
      <w:r>
        <w:rPr>
          <w:sz w:val="22"/>
        </w:rPr>
        <w:t>Is it not a critical step for Government to guarantee access in every region of the UK to affordable, high-quality childcare by expanding funding for childcare provision and reducing costs for younger children, so that parents can work more hours without losing most of their additional income to childcare fees?</w:t>
      </w:r>
    </w:p>
    <w:p/>
    <w:p>
      <w:r>
        <w:rPr>
          <w:b/>
          <w:color w:val="1A4A6E"/>
          <w:sz w:val="22"/>
        </w:rPr>
        <w:t>Bridget Phillipson</w:t>
      </w:r>
    </w:p>
    <w:p>
      <w:r>
        <w:rPr>
          <w:sz w:val="22"/>
        </w:rPr>
        <w:t>Access to childcare right across our communities is absolutely essential. That is why this Labour Government in England have massively expanded access to childcare. While recognising the differences that exist in Northern Ireland, I am sure that Ministers would be happy to discuss further any ideas that the hon. Gentleman has.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