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9 September 2026  ·  Commons  ·  Proceedings</w:t>
      </w:r>
    </w:p>
    <w:p>
      <w:r>
        <w:rPr>
          <w:b/>
        </w:rPr>
        <w:t xml:space="preserve">Source: </w:t>
      </w:r>
      <w:r>
        <w:rPr>
          <w:sz w:val="20"/>
        </w:rPr>
        <w:t>https://hansard.parliament.uk/Commons/2026-09-09/debates/955ED8B2-DDD4-420F-B722-1D525F669859/PointOfOrder</w:t>
      </w:r>
    </w:p>
    <w:p/>
    <w:p>
      <w:r>
        <w:rPr>
          <w:b/>
          <w:color w:val="1A4A6E"/>
          <w:sz w:val="22"/>
        </w:rPr>
        <w:t>Luke Taylor (LD)</w:t>
      </w:r>
    </w:p>
    <w:p>
      <w:r>
        <w:rPr>
          <w:sz w:val="22"/>
        </w:rPr>
        <w:t>On a point of order, Madam Deputy Speaker. This afternoon, the Metropolitan police confirmed that a criminal investigation is under way into allegations of foreign money reaching Reform UK. The allegations are being investigated under the Political Parties, Elections and Referendums Act 2000. The party denies any wrongdoing and it is right that the police continue their investigation without any interference from this House. However, just a week ago we finished considering the Representation of the People Bill and it is now in the other place, where it can be strengthened. Will you, Madam Deputy Speaker, or the Speaker’s Office indicate whether a Minister intends to come to the House to update Members on whether the Government think that the measures in the Bill are still sufficient? The public should not have to rely on an undercover reporter to reveal where their politics is being funded from.</w:t>
      </w:r>
    </w:p>
    <w:p/>
    <w:p>
      <w:r>
        <w:rPr>
          <w:b/>
          <w:color w:val="1A4A6E"/>
          <w:sz w:val="22"/>
        </w:rPr>
        <w:t>Madam Deputy Speaker</w:t>
      </w:r>
    </w:p>
    <w:p>
      <w:r>
        <w:rPr>
          <w:sz w:val="22"/>
        </w:rPr>
        <w:t>The point of order and its content are not a matter for the Chair. I have not been notified of any Minister coming forward at this point, but I have only just come into the Chair. If the hon. Gentleman needs to seek further advice, there is no doubt that the Speaker’s Office can let him know where he needs to go to further his point of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