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Contacting Departments: Accessibility</w:t>
      </w:r>
    </w:p>
    <w:p>
      <w:r>
        <w:rPr>
          <w:sz w:val="20"/>
        </w:rPr>
        <w:t>9 September 2026  ·  Commons  ·  Oral Questions</w:t>
      </w:r>
    </w:p>
    <w:p>
      <w:r>
        <w:rPr>
          <w:b/>
        </w:rPr>
        <w:t xml:space="preserve">Policy areas: </w:t>
      </w:r>
      <w:r>
        <w:rPr>
          <w:sz w:val="20"/>
        </w:rPr>
        <w:t>Government and public administration, Society and culture, Welfare and benefits</w:t>
      </w:r>
    </w:p>
    <w:p>
      <w:r>
        <w:rPr>
          <w:b/>
        </w:rPr>
        <w:t xml:space="preserve">Topics: </w:t>
      </w:r>
      <w:r>
        <w:rPr>
          <w:sz w:val="20"/>
        </w:rPr>
        <w:t>accessibility needs, communication needs, equality act 2010, government departments, reasonable adjustments</w:t>
      </w:r>
    </w:p>
    <w:p>
      <w:r>
        <w:rPr>
          <w:b/>
        </w:rPr>
        <w:t xml:space="preserve">Source: </w:t>
      </w:r>
      <w:r>
        <w:rPr>
          <w:sz w:val="20"/>
        </w:rPr>
        <w:t>https://hansard.parliament.uk/Commons/2026-09-09/debates/3063A0F9-B49A-4CB3-A0BE-4BA7152EF906/ContactingDepartmentsAccessibility</w:t>
      </w:r>
    </w:p>
    <w:p/>
    <w:p>
      <w:r>
        <w:rPr>
          <w:b/>
          <w:color w:val="1A4A6E"/>
          <w:sz w:val="22"/>
        </w:rPr>
        <w:t>Clive Jones (LD)</w:t>
      </w:r>
    </w:p>
    <w:p>
      <w:r>
        <w:rPr>
          <w:sz w:val="22"/>
        </w:rPr>
        <w:t>3. What steps she is taking with Cabinet colleagues to make it easier for people with accessibility needs to contact Government Departments.</w:t>
      </w:r>
    </w:p>
    <w:p/>
    <w:p>
      <w:r>
        <w:rPr>
          <w:b/>
          <w:color w:val="1A4A6E"/>
          <w:sz w:val="22"/>
        </w:rPr>
        <w:t>Sir Stephen Timms (The Minister for Equalities)</w:t>
      </w:r>
    </w:p>
    <w:p>
      <w:r>
        <w:rPr>
          <w:sz w:val="22"/>
        </w:rPr>
        <w:t>The Equality Act 2010 places a duty on public bodies to make reasonable adjustments, so that disabled people are not put at a disadvantage by accessibility challenges. Public service providers have to test provision regularly against the service standards, and Departments have to publish accessibility standards and provide feedback routes for users.</w:t>
      </w:r>
    </w:p>
    <w:p/>
    <w:p>
      <w:r>
        <w:rPr>
          <w:b/>
          <w:color w:val="1A4A6E"/>
          <w:sz w:val="22"/>
        </w:rPr>
        <w:t>Clive Jones</w:t>
      </w:r>
    </w:p>
    <w:p>
      <w:r>
        <w:rPr>
          <w:sz w:val="22"/>
        </w:rPr>
        <w:t>I have a constituent whose agreed adjustments have been removed and who has had appointments arranged by telephone despite a hearing impediment, and some assessment sites lack disabled parking. Does the Minister agree that adjustments must be applied consistently by Departments and contractors? What action will be taken when they are not?</w:t>
      </w:r>
    </w:p>
    <w:p/>
    <w:p>
      <w:r>
        <w:rPr>
          <w:b/>
          <w:color w:val="1A4A6E"/>
          <w:sz w:val="22"/>
        </w:rPr>
        <w:t>Sir Stephen Timms</w:t>
      </w:r>
    </w:p>
    <w:p>
      <w:r>
        <w:rPr>
          <w:sz w:val="22"/>
        </w:rPr>
        <w:t>I agree with the hon. Gentleman. If he would like to send me details of that particular case, I will happily look into it. On the subject of people with hearing impairments, my right hon. Friend the Minister for Women and Equalities and I will be meeting the British Sign Language Advisory Board this afternoon. On broader accessibility challenges, it is important that we meet and deliver on the communication needs and the reasonable adjustments that people have. When people apply to the Department for Work and Pensions, they can notify the Department of those adjustments at any stage of the claim and they will be noted on the claimant’s record, so they should be consistently addressed when that individual gets in touch.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