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Work Capability Assessments</w:t>
      </w:r>
    </w:p>
    <w:p>
      <w:r>
        <w:rPr>
          <w:sz w:val="20"/>
        </w:rPr>
        <w:t>9 March 2026  ·  Commons  ·  Oral Questions</w:t>
      </w:r>
    </w:p>
    <w:p>
      <w:r>
        <w:rPr>
          <w:b/>
        </w:rPr>
        <w:t xml:space="preserve">Policy areas: </w:t>
      </w:r>
      <w:r>
        <w:rPr>
          <w:sz w:val="20"/>
        </w:rPr>
        <w:t>Employment and labour market, Welfare and benefits</w:t>
      </w:r>
    </w:p>
    <w:p>
      <w:r>
        <w:rPr>
          <w:b/>
        </w:rPr>
        <w:t xml:space="preserve">Topics: </w:t>
      </w:r>
      <w:r>
        <w:rPr>
          <w:sz w:val="20"/>
        </w:rPr>
        <w:t>assessment clearance times, claimant backlogs, financial support for disabled people, universal credit elements, work capability assessments</w:t>
      </w:r>
    </w:p>
    <w:p>
      <w:r>
        <w:rPr>
          <w:b/>
        </w:rPr>
        <w:t xml:space="preserve">Source: </w:t>
      </w:r>
      <w:r>
        <w:rPr>
          <w:sz w:val="20"/>
        </w:rPr>
        <w:t>https://hansard.parliament.uk/Commons/2026-03-09/debates/D8184A42-7D11-4A1E-8333-80648C795BCA/WorkCapabilityAssessments</w:t>
      </w:r>
    </w:p>
    <w:p/>
    <w:p>
      <w:r>
        <w:rPr>
          <w:b/>
          <w:color w:val="1A4A6E"/>
          <w:sz w:val="22"/>
        </w:rPr>
        <w:t>Manuela Perteghella (LD)</w:t>
      </w:r>
    </w:p>
    <w:p>
      <w:r>
        <w:rPr>
          <w:sz w:val="22"/>
        </w:rPr>
        <w:t>16. What assessment he has made of the potential impact of work capability assessment clearance times of over two years on claimants.</w:t>
      </w:r>
    </w:p>
    <w:p/>
    <w:p>
      <w:r>
        <w:rPr>
          <w:b/>
          <w:color w:val="1A4A6E"/>
          <w:sz w:val="22"/>
        </w:rPr>
        <w:t>Sir Stephen Timms (The Minister for Social Security and Disability)</w:t>
      </w:r>
    </w:p>
    <w:p>
      <w:r>
        <w:rPr>
          <w:sz w:val="22"/>
        </w:rPr>
        <w:t>The hon. Lady’s hon. Friend, the Member for North East Fife (Wendy Chamberlain) raised this important concern in a Westminster Hall debate last week. A backlog of reassessments for the work capability assessment did build up during 2024. I am pleased to say that that backlog will have been almost entirely cleared by the end of this month.</w:t>
      </w:r>
    </w:p>
    <w:p/>
    <w:p>
      <w:r>
        <w:rPr>
          <w:b/>
          <w:color w:val="1A4A6E"/>
          <w:sz w:val="22"/>
        </w:rPr>
        <w:t>Manuela Perteghella</w:t>
      </w:r>
    </w:p>
    <w:p>
      <w:r>
        <w:rPr>
          <w:sz w:val="22"/>
        </w:rPr>
        <w:t>Research from Scope found that, in 2025, only 7% of work capability assessments carried out were reassessments for existing claimants, compared with 19% the previous year. One of my constituents has experienced a significant deterioration in their health and urgently requires reassessment to determine whether they should now receive the limited capability for work and work-related activity element of universal credit. What further urgent actions will the Minister take to reduce waiting times and ensure that disabled people are not left without financial support?</w:t>
      </w:r>
    </w:p>
    <w:p/>
    <w:p>
      <w:r>
        <w:rPr>
          <w:b/>
          <w:color w:val="1A4A6E"/>
          <w:sz w:val="22"/>
        </w:rPr>
        <w:t>Sir Stephen Timms</w:t>
      </w:r>
    </w:p>
    <w:p>
      <w:r>
        <w:rPr>
          <w:sz w:val="22"/>
        </w:rPr>
        <w:t>The hon. Lady is right to raise this matter. She is also right that the Department prioritises initial assessments, so that people without any support at all get it as soon as possible. Reassessments are then carried out when there is capacity. As I said, the backlog that built up towards the end of 2024 will have been almost entirely cleared by the end of this month. If there is still a problem in the case of her constituent, I would be grateful if she dropped me a line.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