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March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manufacturing sector jobs, pension savers mandation, sector-based work academies, skills bootcamps funding, youth guarantee jobs</w:t>
      </w:r>
    </w:p>
    <w:p>
      <w:r>
        <w:rPr>
          <w:b/>
        </w:rPr>
        <w:t xml:space="preserve">Source: </w:t>
      </w:r>
      <w:r>
        <w:rPr>
          <w:sz w:val="20"/>
        </w:rPr>
        <w:t>https://hansard.parliament.uk/Commons/2026-03-09/debates/F5934FEA-B26B-4420-BE3A-EBE1125825B0/TopicalQuestions</w:t>
      </w:r>
    </w:p>
    <w:p/>
    <w:p>
      <w:r>
        <w:rPr>
          <w:b/>
          <w:color w:val="1A4A6E"/>
          <w:sz w:val="22"/>
        </w:rPr>
        <w:t>Sarah Dyke (LD)</w:t>
      </w:r>
    </w:p>
    <w:p>
      <w:r>
        <w:rPr>
          <w:sz w:val="22"/>
        </w:rPr>
        <w:t>T1. If he will make a statement on his departmental responsibilities.</w:t>
      </w:r>
    </w:p>
    <w:p/>
    <w:p>
      <w:r>
        <w:rPr>
          <w:b/>
          <w:color w:val="1A4A6E"/>
          <w:sz w:val="22"/>
        </w:rPr>
        <w:t>Pat McFadden (The Secretary of State for Work and Pensions)</w:t>
      </w:r>
    </w:p>
    <w:p>
      <w:r>
        <w:rPr>
          <w:sz w:val="22"/>
        </w:rPr>
        <w:t>Since the last Work and Pensions questions, we have had Apprenticeships Week, when I visited Cammell Laird shipyard in Birkenhead and London Underground’s Acton Works in west London. I attended the youth guarantee jobs fair in Blackpool, which connected over 3,000 local people with 90 employers; had a roundtable with business at which, for example, Make UK reported 50,000 vacancies in the engineering and manufacturing sectors; and we extended the Connect to Work programme to give employment support to more than 75,000 more people with disabilities or long-term sickness—people far too often in the past simply signed off and written off.</w:t>
      </w:r>
    </w:p>
    <w:p/>
    <w:p>
      <w:r>
        <w:rPr>
          <w:b/>
          <w:color w:val="1A4A6E"/>
          <w:sz w:val="22"/>
        </w:rPr>
        <w:t>Sarah Dyke</w:t>
      </w:r>
    </w:p>
    <w:p>
      <w:r>
        <w:rPr>
          <w:sz w:val="22"/>
        </w:rPr>
        <w:t>Skills bootcamps in Somerset give businesses in Glastonbury and Somerton the opportunity to collaborate with training providers. This helps to address persistent skills shortages. However, changes to funding allocations could see Somerset lose nearly 70% of its funding. Will the Minister urgently review the skills bootcamp funding methodology? Without it, an important pathway for residents to gain valuable skills and to support economic prosperity in Somerset will be compromised.</w:t>
      </w:r>
    </w:p>
    <w:p/>
    <w:p>
      <w:r>
        <w:rPr>
          <w:b/>
          <w:color w:val="1A4A6E"/>
          <w:sz w:val="22"/>
        </w:rPr>
        <w:t>Pat McFadden</w:t>
      </w:r>
    </w:p>
    <w:p>
      <w:r>
        <w:rPr>
          <w:sz w:val="22"/>
        </w:rPr>
        <w:t>I appreciate the value of skills bootcamps. They can play an important role in the mix of policies we are talking about today. I hear the representations the hon. Lady has made for more funding. All I would say to her and her party is that if we have more funding, I hope they support whatever revenue-raising measures that have to be put in place for it.</w:t>
      </w:r>
    </w:p>
    <w:p/>
    <w:p>
      <w:r>
        <w:rPr>
          <w:b/>
          <w:color w:val="1A4A6E"/>
          <w:sz w:val="22"/>
        </w:rPr>
        <w:t>Sarah Coombes (Lab)</w:t>
      </w:r>
    </w:p>
    <w:p>
      <w:r>
        <w:rPr>
          <w:sz w:val="22"/>
        </w:rPr>
        <w:t>T2. The situation we inherited at the election, with one in eight young people not in education or employment, is a national scandal and I am glad that this Government will put it right. In West Brom, there are lots of opportunities in the manufacturing sector, but lots of young people often think of a different reality when they think of factories. In fact, many of the jobs are high quality, well paid and involve modern machinery and robotics, and are not the back-breaking work that many think it is. What are the Government doing to ensure that jobcentres connect young people with the opportunities in all different sectors, particularly in manufacturing?</w:t>
      </w:r>
    </w:p>
    <w:p/>
    <w:p>
      <w:r>
        <w:rPr>
          <w:b/>
          <w:color w:val="1A4A6E"/>
          <w:sz w:val="22"/>
        </w:rPr>
        <w:t>Dame Diana Johnson (The Minister of State, Department for Work and Pensions)</w:t>
      </w:r>
    </w:p>
    <w:p>
      <w:r>
        <w:rPr>
          <w:sz w:val="22"/>
        </w:rPr>
        <w:t>My hon. Friend is exactly right. This is why we need to ensure that jobcentres have really good engagement with local employers, including manufacturers. She will be pleased to know that there will be an employer roundtable at the Manufacturing Centre in West Bromwich on 17 March, with Sandwell college and manufacturing employers. There will also be an employer breakfast on 29 April, again at Sandwell college, about jobcentres and what they can offer, particularly around SWAPS—sector-based work academy programmes—and manufacturing SWAPS, which are so important.</w:t>
      </w:r>
    </w:p>
    <w:p/>
    <w:p>
      <w:r>
        <w:rPr>
          <w:b/>
          <w:color w:val="1A4A6E"/>
          <w:sz w:val="22"/>
        </w:rPr>
        <w:t>Madam Deputy Speaker</w:t>
      </w:r>
    </w:p>
    <w:p>
      <w:r>
        <w:rPr>
          <w:sz w:val="22"/>
        </w:rPr>
        <w:t>I call the shadow Secretary of State.</w:t>
      </w:r>
    </w:p>
    <w:p/>
    <w:p>
      <w:r>
        <w:rPr>
          <w:b/>
          <w:color w:val="1A4A6E"/>
          <w:sz w:val="22"/>
        </w:rPr>
        <w:t>Helen Whately (Con)</w:t>
      </w:r>
    </w:p>
    <w:p>
      <w:r>
        <w:rPr>
          <w:sz w:val="22"/>
        </w:rPr>
        <w:t>Madam Deputy Speaker, you are no doubt familiar with the dramatic principle of Chekhov’s gun: if there is a gun on the wall in the first act, it will be fired by the final scene. Ministers say that the mandation power in the Pension Schemes Bill is merely a backstop that they do not intend to use, but once they have a power in law like a gun on the wall, how long will that intention last? Will the Secretary of State make a commitment to the House that the mandation gun will never be fired at the expense of UK pension savers?</w:t>
      </w:r>
    </w:p>
    <w:p/>
    <w:p>
      <w:r>
        <w:rPr>
          <w:b/>
          <w:color w:val="1A4A6E"/>
          <w:sz w:val="22"/>
        </w:rPr>
        <w:t>Torsten Bell (The Parliamentary Secretary to the Treasury)</w:t>
      </w:r>
    </w:p>
    <w:p>
      <w:r>
        <w:rPr>
          <w:sz w:val="22"/>
        </w:rPr>
        <w:t>I thank the hon. Lady for her question. She will know that the industry itself set out in the Mansion House accord that it thinks there needs to be change in the pattern of investment in our largest defined contribution schemes. It says that because it is in the interests of savers, and that is why the previous hon. Member for Hexham, the longest-lasting Conservative Pensions Minister, labelled it a good thing. All the Pension Schemes Bill does is put in place the mechanism to make sure that change, which the industry has said is in the interest of members, actually happens.</w:t>
      </w:r>
    </w:p>
    <w:p/>
    <w:p>
      <w:r>
        <w:rPr>
          <w:b/>
          <w:color w:val="1A4A6E"/>
          <w:sz w:val="22"/>
        </w:rPr>
        <w:t>Helen Whately</w:t>
      </w:r>
    </w:p>
    <w:p>
      <w:r>
        <w:rPr>
          <w:sz w:val="22"/>
        </w:rPr>
        <w:t>Given that the savings of millions of people are at stake, I am disappointed that the Secretary of State did not rise to answer this important question. The Pensions Minister needs to stop conflating the voluntary Mansion House agreement with changing the law to give Government the power to direct pension fund investments. The two are not the same. Both the Association of British Insurers and Pensions UK are urging the Government to drop the mandation power from the Bill. The Pensions Minister has a tendency to think he always knows best, but he is not always right; apparently, the Ed stone was his idea. Let us not have people’s retirements savings suffer the same fate as the quest of the right hon. Member for Doncaster North (Ed Miliband) to become Prime Minister. The Government should not be giving themselves control over how people’s retirement savings are invested, but that is what mandation does. I am against it, the pensions sector is against it, and savers are against it. Will he listen and change tack?</w:t>
      </w:r>
    </w:p>
    <w:p/>
    <w:p>
      <w:r>
        <w:rPr>
          <w:b/>
          <w:color w:val="1A4A6E"/>
          <w:sz w:val="22"/>
        </w:rPr>
        <w:t>Torsten Bell</w:t>
      </w:r>
    </w:p>
    <w:p>
      <w:r>
        <w:rPr>
          <w:sz w:val="22"/>
        </w:rPr>
        <w:t>The hon. Lady is going to be absolutely furious when she finds out what those on the Opposition Front Bench did when the Pensions Schemes Bill came through this House. There is all this sound and fury now, but, when it came to choosing whether to vote against the very power she now says is incredibly dangerous, she went for a snooze on both Second and Third Reading. She is going to be even angrier when she finds out what her right hon. Friends the Members for Salisbury (John Glen) and for Godalming and Ash (Sir Jeremy Hunt) have called for, which is the mandation of pensions schemes in the UK to invest—</w:t>
      </w:r>
    </w:p>
    <w:p/>
    <w:p>
      <w:r>
        <w:rPr>
          <w:b/>
          <w:color w:val="1A4A6E"/>
          <w:sz w:val="22"/>
        </w:rPr>
        <w:t>Madam Deputy Speaker</w:t>
      </w:r>
    </w:p>
    <w:p>
      <w:r>
        <w:rPr>
          <w:sz w:val="22"/>
        </w:rPr>
        <w:t>Order. I remind Members and Ministers that this is topical questions—we should have short questions and short answers.</w:t>
      </w:r>
    </w:p>
    <w:p/>
    <w:p>
      <w:r>
        <w:rPr>
          <w:b/>
          <w:color w:val="1A4A6E"/>
          <w:sz w:val="22"/>
        </w:rPr>
        <w:t>Linsey Farnsworth (Lab)</w:t>
      </w:r>
    </w:p>
    <w:p>
      <w:r>
        <w:rPr>
          <w:sz w:val="22"/>
        </w:rPr>
        <w:t>T8. I was pleased to see that the schools White Paper outlines significant reforms to support children with special educational needs and disabilities. Will the Minister outline how the Department is working with colleagues in the Department for Education to ensure that efforts to tackle the NEETS crisis—those not in education, employment or training—including the new apprenticeships and youth guarantees, will be inclusive and accessible to young people with SEND, ensuring that they have the opportunity to progress into fulfilling careers?</w:t>
      </w:r>
    </w:p>
    <w:p/>
    <w:p>
      <w:r>
        <w:rPr>
          <w:b/>
          <w:color w:val="1A4A6E"/>
          <w:sz w:val="22"/>
        </w:rPr>
        <w:t>Dame Diana Johnson</w:t>
      </w:r>
    </w:p>
    <w:p>
      <w:r>
        <w:rPr>
          <w:sz w:val="22"/>
        </w:rPr>
        <w:t>With the Minister for Skills now working jointly across the DFE and DWP, we have very clear collaboration. We have already launched eight youth guarantee trailblazers, which are testing innovative approaches to localised support for young people who are NEET or at risk of becoming NEET, including targeted SEND support. We also have the Milburn review into young people and work and how better to support them.</w:t>
      </w:r>
    </w:p>
    <w:p/>
    <w:p>
      <w:r>
        <w:rPr>
          <w:b/>
          <w:color w:val="1A4A6E"/>
          <w:sz w:val="22"/>
        </w:rPr>
        <w:t>Madam Deputy Speaker</w:t>
      </w:r>
    </w:p>
    <w:p>
      <w:r>
        <w:rPr>
          <w:sz w:val="22"/>
        </w:rPr>
        <w:t>I call the Liberal Democrat spokesperson.</w:t>
      </w:r>
    </w:p>
    <w:p/>
    <w:p>
      <w:r>
        <w:rPr>
          <w:b/>
          <w:color w:val="1A4A6E"/>
          <w:sz w:val="22"/>
        </w:rPr>
        <w:t>Steve Darling (LD)</w:t>
      </w:r>
    </w:p>
    <w:p>
      <w:r>
        <w:rPr>
          <w:sz w:val="22"/>
        </w:rPr>
        <w:t>Last week, Citizens Advice shared a report into Access to Work which confirmed many things that we know from our own postbags relating to disturbing delays in the system on both processing applications and reimbursement. Will the Minister share with us what recovery plan he has in place and when the Government will get up to a 28-day turnaround for these important issues?</w:t>
      </w:r>
    </w:p>
    <w:p/>
    <w:p>
      <w:r>
        <w:rPr>
          <w:b/>
          <w:color w:val="1A4A6E"/>
          <w:sz w:val="22"/>
        </w:rPr>
        <w:t>Sir Stephen Timms (The Minister for Social Security and Disability)</w:t>
      </w:r>
    </w:p>
    <w:p>
      <w:r>
        <w:rPr>
          <w:sz w:val="22"/>
        </w:rPr>
        <w:t>The new disability advisory panel—chaired by Zara Todd, whom the hon. Gentleman may know—will be working with us on reform of Access to Work. We have increased the number of staff working on this from 500 to 650 in the past couple of years, which is reducing some of the delays that we saw as a result of the big surge in applications. I would be glad to keep the hon. Gentleman posted on further progress, including our proposals for reform, which we will bring forward as soon as we are able to do so.</w:t>
      </w:r>
    </w:p>
    <w:p/>
    <w:p>
      <w:r>
        <w:rPr>
          <w:b/>
          <w:color w:val="1A4A6E"/>
          <w:sz w:val="22"/>
        </w:rPr>
        <w:t>Amanda Hack (Lab)</w:t>
      </w:r>
    </w:p>
    <w:p>
      <w:r>
        <w:rPr>
          <w:sz w:val="22"/>
        </w:rPr>
        <w:t>I recently met my constituent Dean, who is in his 60s and wants to return to full-time work after a bit of ill health. With more than 15 years’ experience in human resources, he is struggling to get over the line and get that next job. He feels he is being turned away not just because of his age, but because of his medical condition, which means he needs a cane to walk. What is the Minister doing to support people with health conditions, such as Dean, back into work?</w:t>
      </w:r>
    </w:p>
    <w:p/>
    <w:p>
      <w:r>
        <w:rPr>
          <w:b/>
          <w:color w:val="1A4A6E"/>
          <w:sz w:val="22"/>
        </w:rPr>
        <w:t>Sir Stephen Timms</w:t>
      </w:r>
    </w:p>
    <w:p>
      <w:r>
        <w:rPr>
          <w:sz w:val="22"/>
        </w:rPr>
        <w:t>My hon. Friend is right to raise this matter. She might know of the Connect to Work service we have introduced, which will be available across the whole country by summer. The methodology for it has been designed centrally, but it is being commissioned entirely locally. The feedback we are seeing so far is that it is doing a very good job in supporting people in exactly the kind of circumstances that my hon. Friend describes.</w:t>
      </w:r>
    </w:p>
    <w:p/>
    <w:p>
      <w:r>
        <w:rPr>
          <w:b/>
          <w:color w:val="1A4A6E"/>
          <w:sz w:val="22"/>
        </w:rPr>
        <w:t>Greg Smith (Con)</w:t>
      </w:r>
    </w:p>
    <w:p>
      <w:r>
        <w:rPr>
          <w:sz w:val="22"/>
        </w:rPr>
        <w:t>T4. Does the Minister think it is reasonable that my constituents did not receive a penny of carer’s allowance for the entirety of last year while caring for their daughter living at home with them and that whenever they phone the Department they are simply told, “Case awaiting update”?</w:t>
      </w:r>
    </w:p>
    <w:p/>
    <w:p>
      <w:r>
        <w:rPr>
          <w:b/>
          <w:color w:val="1A4A6E"/>
          <w:sz w:val="22"/>
        </w:rPr>
        <w:t>Sir Stephen Timms</w:t>
      </w:r>
    </w:p>
    <w:p>
      <w:r>
        <w:rPr>
          <w:sz w:val="22"/>
        </w:rPr>
        <w:t>I would be very grateful if the hon. Gentleman would drop me a line about that case so that I can look into what has happened.</w:t>
      </w:r>
    </w:p>
    <w:p/>
    <w:p>
      <w:r>
        <w:rPr>
          <w:b/>
          <w:color w:val="1A4A6E"/>
          <w:sz w:val="22"/>
        </w:rPr>
        <w:t>Laura Kyrke-Smith (Lab)</w:t>
      </w:r>
    </w:p>
    <w:p>
      <w:r>
        <w:rPr>
          <w:sz w:val="22"/>
        </w:rPr>
        <w:t>I know that the Minister has been making progress with the review of the personal independence payment assessment. I hear from many people who struggle with the complexity and mistakes in the current system, including one lady with severe spinal and nerve conditions who had her payments reduced after the DWP did not receive the medical evidence that she had sent. Does the Minister agree that any changes to the system must be humane and fair, and that it must become easier to navigate and easier for people to trust?</w:t>
      </w:r>
    </w:p>
    <w:p/>
    <w:p>
      <w:r>
        <w:rPr>
          <w:b/>
          <w:color w:val="1A4A6E"/>
          <w:sz w:val="22"/>
        </w:rPr>
        <w:t>Sir Stephen Timms</w:t>
      </w:r>
    </w:p>
    <w:p>
      <w:r>
        <w:rPr>
          <w:sz w:val="22"/>
        </w:rPr>
        <w:t>Yes, I do agree. As my hon. Friend will know, we have set up a review of personal independence payment, which is under way at the moment. We have a steering group of 12 individuals, almost all of whom are disabled people, plus me and two other co-chairs, and we had our third full-day, in-person meeting last week. The issues that my hon. Friend raises are exactly the ones that we want to work through in the course of the review, which will report to my right hon. Friend the Secretary of State in the autumn.</w:t>
      </w:r>
    </w:p>
    <w:p/>
    <w:p>
      <w:r>
        <w:rPr>
          <w:b/>
          <w:color w:val="1A4A6E"/>
          <w:sz w:val="22"/>
        </w:rPr>
        <w:t>Ian Sollom (LD)</w:t>
      </w:r>
    </w:p>
    <w:p>
      <w:r>
        <w:rPr>
          <w:sz w:val="22"/>
        </w:rPr>
        <w:t>T5. With nearly a million young people not in education, employment or training, the growth and skills levy is due to launch in less than a month, but as few as eight courses have been confirmed, with no funding rates, no duration and no assessment detail published. How is anyone—a young person planning their future, a college planning its provision or an employer planning its workforce—supposed to act on a blank page?</w:t>
      </w:r>
    </w:p>
    <w:p/>
    <w:p>
      <w:r>
        <w:rPr>
          <w:b/>
          <w:color w:val="1A4A6E"/>
          <w:sz w:val="22"/>
        </w:rPr>
        <w:t>Pat McFadden</w:t>
      </w:r>
    </w:p>
    <w:p>
      <w:r>
        <w:rPr>
          <w:sz w:val="22"/>
        </w:rPr>
        <w:t>The hon. Member is right to point to the disparity of information that there sometimes is for apprenticeships compared with university courses. It is something that we need to address by improving the information available and ensuring that young people embarking on an apprenticeship are treated with just as much esteem and respect as those who undertake a university course. Information is very much part of the changes that we are pursuing.</w:t>
      </w:r>
    </w:p>
    <w:p/>
    <w:p>
      <w:r>
        <w:rPr>
          <w:b/>
          <w:color w:val="1A4A6E"/>
          <w:sz w:val="22"/>
        </w:rPr>
        <w:t>Catherine Fookes (Lab)</w:t>
      </w:r>
    </w:p>
    <w:p>
      <w:r>
        <w:rPr>
          <w:sz w:val="22"/>
        </w:rPr>
        <w:t>Sadly, I have been contacted by a number of constituents who are facing a hidden problem in the child maintenance system: their ex-partner has found ways of hiding their income to avoid having their monthly payments increased or paying the arrears that they owe. Can the Minister share with me the work that the Department is doing to ensure that income assessment of paying parents is accurate, agile and serves the children it is meant to support?</w:t>
      </w:r>
    </w:p>
    <w:p/>
    <w:p>
      <w:r>
        <w:rPr>
          <w:b/>
          <w:color w:val="1A4A6E"/>
          <w:sz w:val="22"/>
        </w:rPr>
        <w:t>Andrew Western (The Parliamentary Under-Secretary of State for Work and Pensions)</w:t>
      </w:r>
    </w:p>
    <w:p>
      <w:r>
        <w:rPr>
          <w:sz w:val="22"/>
        </w:rPr>
        <w:t>My hon. Friend will be pleased to know that a range of interventions are under way, including reviewing the child maintenance calculation across the piece. If there are specific cases that are causing her concern, she can share them with me and I will ensure that they are referred to our specialist financial investigation unit, which looks into cases where we fear that there is hidden income.</w:t>
      </w:r>
    </w:p>
    <w:p/>
    <w:p>
      <w:r>
        <w:rPr>
          <w:b/>
          <w:color w:val="1A4A6E"/>
          <w:sz w:val="22"/>
        </w:rPr>
        <w:t>Calum Miller (LD)</w:t>
      </w:r>
    </w:p>
    <w:p>
      <w:r>
        <w:rPr>
          <w:sz w:val="22"/>
        </w:rPr>
        <w:t>T6. I recently met a constituent who is a victim of domestic abuse and, like too many others, has been let down by the Child Maintenance Service. She is experiencing severe financial pressure as her ex-partner refuses to make maintenance payments. She complained to the CMS 11 months ago and has not yet received a response. To make matters worse, the CMS has refused to communicate with her and has failed to provide her with documentation that is essential to an ongoing tribunal. Will the Minister meet me and my constituent to understand what has gone wrong in this case?</w:t>
      </w:r>
    </w:p>
    <w:p/>
    <w:p>
      <w:r>
        <w:rPr>
          <w:b/>
          <w:color w:val="1A4A6E"/>
          <w:sz w:val="22"/>
        </w:rPr>
        <w:t>Andrew Western</w:t>
      </w:r>
    </w:p>
    <w:p>
      <w:r>
        <w:rPr>
          <w:sz w:val="22"/>
        </w:rPr>
        <w:t>Definitely—and soon.</w:t>
      </w:r>
    </w:p>
    <w:p/>
    <w:p>
      <w:r>
        <w:rPr>
          <w:b/>
          <w:color w:val="1A4A6E"/>
          <w:sz w:val="22"/>
        </w:rPr>
        <w:t>Euan Stainbank (Lab)</w:t>
      </w:r>
    </w:p>
    <w:p>
      <w:r>
        <w:rPr>
          <w:sz w:val="22"/>
        </w:rPr>
        <w:t>Powering Futures is a fantastic social enterprise based in Falkirk, and its oven-ready project will deliver at least £1.6 million in quantifiable social outcomes, including addressing youth unemployment in every local authority in Scotland. Funders have been identified, so will the Secretary of State meet me to discuss what support his Department may be able to offer Powering Futures?</w:t>
      </w:r>
    </w:p>
    <w:p/>
    <w:p>
      <w:r>
        <w:rPr>
          <w:b/>
          <w:color w:val="1A4A6E"/>
          <w:sz w:val="22"/>
        </w:rPr>
        <w:t>Pat McFadden</w:t>
      </w:r>
    </w:p>
    <w:p>
      <w:r>
        <w:rPr>
          <w:sz w:val="22"/>
        </w:rPr>
        <w:t>I thank my hon. Friend for his question. I am very happy to make sure that he gets a meeting with me or another Minister in the team.</w:t>
      </w:r>
    </w:p>
    <w:p/>
    <w:p>
      <w:r>
        <w:rPr>
          <w:b/>
          <w:color w:val="1A4A6E"/>
          <w:sz w:val="22"/>
        </w:rPr>
        <w:t>Lee Anderson (Reform)</w:t>
      </w:r>
    </w:p>
    <w:p>
      <w:r>
        <w:rPr>
          <w:sz w:val="22"/>
        </w:rPr>
        <w:t>T7. At least £10 billion a year is being paid in universal credit to households with at least one foreign national residing there—a truly shocking figure—but what I want to know is how much is being paid in PIP, carer’s allowance and attendance allowance to foreign nationals.</w:t>
      </w:r>
    </w:p>
    <w:p/>
    <w:p>
      <w:r>
        <w:rPr>
          <w:b/>
          <w:color w:val="1A4A6E"/>
          <w:sz w:val="22"/>
        </w:rPr>
        <w:t>Pat McFadden</w:t>
      </w:r>
    </w:p>
    <w:p>
      <w:r>
        <w:rPr>
          <w:sz w:val="22"/>
        </w:rPr>
        <w:t>I am grateful to the hon. Gentleman for the retraining scheme that he is running for former Conservative MPs, although I am not convinced that a change of colour is really a change of heart. Let me come to the heart of his question. We do believe that if people have worked here and have contributed over the years, they are entitled to the benefits that the state provides. The logical conclusion of his position would be to deny that to many people who have lived and contributed here, sometimes for decades.</w:t>
      </w:r>
    </w:p>
    <w:p/>
    <w:p>
      <w:r>
        <w:rPr>
          <w:b/>
          <w:color w:val="1A4A6E"/>
          <w:sz w:val="22"/>
        </w:rPr>
        <w:t>Jayne Kirkham (Lab/Co-op)</w:t>
      </w:r>
    </w:p>
    <w:p>
      <w:r>
        <w:rPr>
          <w:sz w:val="22"/>
        </w:rPr>
        <w:t>The Secretary of State will know that working in the visitor economy is so good for young people’s confidence. The extensive Cornish hospitality sector would like to be part of the youth guarantee pilot. Will he consider meeting us to discuss that?</w:t>
      </w:r>
    </w:p>
    <w:p/>
    <w:p>
      <w:r>
        <w:rPr>
          <w:b/>
          <w:color w:val="1A4A6E"/>
          <w:sz w:val="22"/>
        </w:rPr>
        <w:t>Pat McFadden</w:t>
      </w:r>
    </w:p>
    <w:p>
      <w:r>
        <w:rPr>
          <w:sz w:val="22"/>
        </w:rPr>
        <w:t>We are all going to have busy diaries after this session. I pay tribute to the Cornish hospitality sector. My hon. Friend is right that those are great opportunities for young people, and I will make sure she gets a meeting with someone.</w:t>
      </w:r>
    </w:p>
    <w:p/>
    <w:p>
      <w:r>
        <w:rPr>
          <w:b/>
          <w:color w:val="1A4A6E"/>
          <w:sz w:val="22"/>
        </w:rPr>
        <w:t>Joshua Reynolds (LD)</w:t>
      </w:r>
    </w:p>
    <w:p>
      <w:r>
        <w:rPr>
          <w:sz w:val="22"/>
        </w:rPr>
        <w:t>T9. British pensioners living in the European Economic Area, the United States and up to 20 other countries get their pensions uprated, but those living in Canada, Australia and New Zealand do not. Campaigners know that the Government will not uprate frozen pensions retrospectively, but will they commit to a review of uprating frozen pensions for British pensioners going forward?</w:t>
      </w:r>
    </w:p>
    <w:p/>
    <w:p>
      <w:r>
        <w:rPr>
          <w:b/>
          <w:color w:val="1A4A6E"/>
          <w:sz w:val="22"/>
        </w:rPr>
        <w:t>Torsten Bell</w:t>
      </w:r>
    </w:p>
    <w:p>
      <w:r>
        <w:rPr>
          <w:sz w:val="22"/>
        </w:rPr>
        <w:t>The hon. Gentleman will be aware that the policy on overseas uprating is long standing under Governments of all parties, including the Liberal Democrat coalition Government. I am not going to make promises that will not be delivered. We will not be changing that policy in the near future.</w:t>
      </w:r>
    </w:p>
    <w:p/>
    <w:p>
      <w:r>
        <w:rPr>
          <w:b/>
          <w:color w:val="1A4A6E"/>
          <w:sz w:val="22"/>
        </w:rPr>
        <w:t>Liam Conlon (Lab)</w:t>
      </w:r>
    </w:p>
    <w:p>
      <w:r>
        <w:rPr>
          <w:sz w:val="22"/>
        </w:rPr>
        <w:t>Today, The Guardian published an article showing that up to 13,000 survivors of Ireland’s mother and baby homes living in Britain today could lose their compensation payments if they accept the redress scheme from the Irish Government. My campaign for Philomena’s law is backed by public figures including Dara Ó Briain, Siobhán McSweeney and Steve Coogan. It would resolve the issue by ensuring that the payments are ringfenced. Will the Secretary of State consider the merits of the case and agree to meet me to discuss it further?</w:t>
      </w:r>
    </w:p>
    <w:p/>
    <w:p>
      <w:r>
        <w:rPr>
          <w:b/>
          <w:color w:val="1A4A6E"/>
          <w:sz w:val="22"/>
        </w:rPr>
        <w:t>Pat McFadden</w:t>
      </w:r>
    </w:p>
    <w:p>
      <w:r>
        <w:rPr>
          <w:sz w:val="22"/>
        </w:rPr>
        <w:t>The whole House will be aware that the women who lived in the mother and baby homes sometimes went through terrible experiences. I commend my hon. Friend for his campaign for some measure of justice for those women. We are examining what we can do in those cases. A small number of those women live in the UK, and I assure him that help is under active consideration.</w:t>
      </w:r>
    </w:p>
    <w:p/>
    <w:p>
      <w:r>
        <w:rPr>
          <w:b/>
          <w:color w:val="1A4A6E"/>
          <w:sz w:val="22"/>
        </w:rPr>
        <w:t>Al Pinkerton (LD)</w:t>
      </w:r>
    </w:p>
    <w:p>
      <w:r>
        <w:rPr>
          <w:sz w:val="22"/>
        </w:rPr>
        <w:t>My constituent Michael, who is autistic, lost his personal independence payment in January when he was moved to employment and support allowance without explanation. He is attempting to appeal that decision. Given warnings from the National Autistic Society about barriers that autistic people face in navigating the benefits system, what steps is the Department taking to improve communication and staff training to better support neurodiverse claimants?</w:t>
      </w:r>
    </w:p>
    <w:p/>
    <w:p>
      <w:r>
        <w:rPr>
          <w:b/>
          <w:color w:val="1A4A6E"/>
          <w:sz w:val="22"/>
        </w:rPr>
        <w:t>Sir Stephen Timms</w:t>
      </w:r>
    </w:p>
    <w:p>
      <w:r>
        <w:rPr>
          <w:sz w:val="22"/>
        </w:rPr>
        <w:t>The hon. Gentleman is right to raise that matter. It is fair to say that the PIP application process is old-fashioned, clunky and difficult for many. I mentioned earlier the review of PIP that is being undertaken. Members of the steering group have described applying for PIP as “dehumanising”. The health transformation programme is under way, and we are improving the process, including by making claims fully online in a trial number of postcode areas. I hope that a broadly much better approach will come out of the review.</w:t>
      </w:r>
    </w:p>
    <w:p/>
    <w:p>
      <w:r>
        <w:rPr>
          <w:b/>
          <w:color w:val="1A4A6E"/>
          <w:sz w:val="22"/>
        </w:rPr>
        <w:t>John Slinger (Lab)</w:t>
      </w:r>
    </w:p>
    <w:p>
      <w:r>
        <w:rPr>
          <w:sz w:val="22"/>
        </w:rPr>
        <w:t>An important component of the Government’s drive to reduce the number of NEETs is encouraging Jobcentre Plus to work innovatively in constituencies such as mine. Will the Secretary of State join me in commending its work in organising with me a jobs fair on 16 April from 10 am till 1 pm at the Indian community centre in Rugby? Of course, he or his Ministers would be very welcome to come and see that innovation in practice.</w:t>
      </w:r>
    </w:p>
    <w:p/>
    <w:p>
      <w:r>
        <w:rPr>
          <w:b/>
          <w:color w:val="1A4A6E"/>
          <w:sz w:val="22"/>
        </w:rPr>
        <w:t>Pat McFadden</w:t>
      </w:r>
    </w:p>
    <w:p>
      <w:r>
        <w:rPr>
          <w:sz w:val="22"/>
        </w:rPr>
        <w:t>I have already praised Rugby once during this session; let me do so a second time. I cannot promise to attend my hon. Friend’s jobs fair, but I can say that such fairs play a valuable role in bringing together employers who need staff with potential employees who need jobs. I saw that myself in the very sizeable Blackpool jobs fair that I attended a week or so ago.</w:t>
      </w:r>
    </w:p>
    <w:p/>
    <w:p>
      <w:r>
        <w:rPr>
          <w:b/>
          <w:color w:val="1A4A6E"/>
          <w:sz w:val="22"/>
        </w:rPr>
        <w:t>Gagan Mohindra (Con)</w:t>
      </w:r>
    </w:p>
    <w:p>
      <w:r>
        <w:rPr>
          <w:sz w:val="22"/>
        </w:rPr>
        <w:t>Emma from Abbots Langley in my constituency has to comply with strict timeframes for her job as a frontline worker within a local government adult care service. Despite that, the video relay service allowance that she receives as a deaf person has been reduced by over 75%, meaning that it is significantly below her working hours. Given that the waiting period for Access to Work reconsideration cases can span up to several months, how can the Minister assure my constituent that the delay will not undermine her ability to work?</w:t>
      </w:r>
    </w:p>
    <w:p/>
    <w:p>
      <w:r>
        <w:rPr>
          <w:b/>
          <w:color w:val="1A4A6E"/>
          <w:sz w:val="22"/>
        </w:rPr>
        <w:t>Sir Stephen Timms</w:t>
      </w:r>
    </w:p>
    <w:p>
      <w:r>
        <w:rPr>
          <w:sz w:val="22"/>
        </w:rPr>
        <w:t>There is a serious problem with Access to Work delays—on 16 February, the application backlog was 66,699—which is why we have substantially increased the number of staff working on it. Those who have a job in the offing are prioritised for applications. If the hon. Member would like to drop me a line about the particular case he has in mind, I will gladly look into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