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Healthwatch</w:t>
      </w:r>
    </w:p>
    <w:p>
      <w:r>
        <w:rPr>
          <w:sz w:val="20"/>
        </w:rPr>
        <w:t>9 June 2026  ·  Commons  ·  Oral Questions</w:t>
      </w:r>
    </w:p>
    <w:p>
      <w:r>
        <w:rPr>
          <w:b/>
        </w:rPr>
        <w:t xml:space="preserve">Policy areas: </w:t>
      </w:r>
      <w:r>
        <w:rPr>
          <w:sz w:val="20"/>
        </w:rPr>
        <w:t>Government and public administration, Health and social care</w:t>
      </w:r>
    </w:p>
    <w:p>
      <w:r>
        <w:rPr>
          <w:b/>
        </w:rPr>
        <w:t xml:space="preserve">Topics: </w:t>
      </w:r>
      <w:r>
        <w:rPr>
          <w:sz w:val="20"/>
        </w:rPr>
        <w:t>health bill clauses, healthwatch retention, local commissioning, nhs bureaucracy, patient voice</w:t>
      </w:r>
    </w:p>
    <w:p>
      <w:r>
        <w:rPr>
          <w:b/>
        </w:rPr>
        <w:t xml:space="preserve">Source: </w:t>
      </w:r>
      <w:r>
        <w:rPr>
          <w:sz w:val="20"/>
        </w:rPr>
        <w:t>https://hansard.parliament.uk/Commons/2026-06-09/debates/D8A1B588-1672-405A-837B-EF3BE2480C41/Healthwatch</w:t>
      </w:r>
    </w:p>
    <w:p/>
    <w:p>
      <w:r>
        <w:rPr>
          <w:b/>
          <w:color w:val="1A4A6E"/>
          <w:sz w:val="22"/>
        </w:rPr>
        <w:t>Steve Darling (LD)</w:t>
      </w:r>
    </w:p>
    <w:p>
      <w:r>
        <w:rPr>
          <w:sz w:val="22"/>
        </w:rPr>
        <w:t>8. If he will make it his policy to retain Healthwatch.</w:t>
      </w:r>
    </w:p>
    <w:p/>
    <w:p>
      <w:r>
        <w:rPr>
          <w:b/>
          <w:color w:val="1A4A6E"/>
          <w:sz w:val="22"/>
        </w:rPr>
        <w:t>Munira Wilson (LD)</w:t>
      </w:r>
    </w:p>
    <w:p>
      <w:r>
        <w:rPr>
          <w:sz w:val="22"/>
        </w:rPr>
        <w:t>20. If he will make it his policy to retain Healthwatch.</w:t>
      </w:r>
    </w:p>
    <w:p/>
    <w:p>
      <w:r>
        <w:rPr>
          <w:b/>
          <w:color w:val="1A4A6E"/>
          <w:sz w:val="22"/>
        </w:rPr>
        <w:t>Karin Smyth (The Minister for Secondary Care)</w:t>
      </w:r>
    </w:p>
    <w:p>
      <w:r>
        <w:rPr>
          <w:sz w:val="22"/>
        </w:rPr>
        <w:t>We inherited a decades-old system whereby patient voice was divorced from decision makers, with more than 20 organisations offering a place for patients and users to share feedback. The Health Bill will put the views of patients and users at the heart of decision making, ensuring that that directly informs those responsible for commissioning locally, and we will create a new patient experience directorate in the Department to ensure that patient and user insight directly shapes national policymaking.</w:t>
      </w:r>
    </w:p>
    <w:p/>
    <w:p>
      <w:r>
        <w:rPr>
          <w:b/>
          <w:color w:val="1A4A6E"/>
          <w:sz w:val="22"/>
        </w:rPr>
        <w:t>Steve Darling</w:t>
      </w:r>
    </w:p>
    <w:p>
      <w:r>
        <w:rPr>
          <w:sz w:val="22"/>
        </w:rPr>
        <w:t>The abolition of Healthwatch will see the NHS and the Government effectively marking their own homework. Can the Minister please give some assurances about how the Government will ensure that the voice of those with learning disabilities, complex needs and dementia is heard?</w:t>
      </w:r>
    </w:p>
    <w:p/>
    <w:p>
      <w:r>
        <w:rPr>
          <w:b/>
          <w:color w:val="1A4A6E"/>
          <w:sz w:val="22"/>
        </w:rPr>
        <w:t>Karin Smyth</w:t>
      </w:r>
    </w:p>
    <w:p>
      <w:r>
        <w:rPr>
          <w:sz w:val="22"/>
        </w:rPr>
        <w:t>The hon. Gentleman makes an important point about the variety of needs that local commissioners need to take account of. That is exactly what the Health Bill will try to do, not by outsourcing that role to an outside body but by putting those views at the heart of what all commissioners do, which includes making sure that under-represented or often unheard voices do have a voice.</w:t>
      </w:r>
    </w:p>
    <w:p/>
    <w:p>
      <w:r>
        <w:rPr>
          <w:b/>
          <w:color w:val="1A4A6E"/>
          <w:sz w:val="22"/>
        </w:rPr>
        <w:t>Munira Wilson</w:t>
      </w:r>
    </w:p>
    <w:p>
      <w:r>
        <w:rPr>
          <w:sz w:val="22"/>
        </w:rPr>
        <w:t>When Boots decided to close two pharmacies in Hampton, leaving a large number of elderly and vulnerable residents without local pharmacy provision, Healthwatch Richmond played a crucial role in ensuring that we got a new community pharmacy in the area. That locally led patient voice cannot be replaced by officials in Whitehall or our local ICB, which is about to suffer cuts of over 50% in its operating budget. If the Minister is really serious about championing patients, will she think again?</w:t>
      </w:r>
    </w:p>
    <w:p/>
    <w:p>
      <w:r>
        <w:rPr>
          <w:b/>
          <w:color w:val="1A4A6E"/>
          <w:sz w:val="22"/>
        </w:rPr>
        <w:t>Karin Smyth</w:t>
      </w:r>
    </w:p>
    <w:p>
      <w:r>
        <w:rPr>
          <w:sz w:val="22"/>
        </w:rPr>
        <w:t>The hon. Lady raises an interesting example of somewhere where local commissioners have failed to provide a service or recognise when a service disappears. They can do that by using very different voices, rather than outsourcing that responsibility. Through the Health Bill, we have to make sure that commissioners do their job properly, which includes taking account of patient voice at a very local level.</w:t>
      </w:r>
    </w:p>
    <w:p/>
    <w:p>
      <w:r>
        <w:rPr>
          <w:b/>
          <w:color w:val="1A4A6E"/>
          <w:sz w:val="22"/>
        </w:rPr>
        <w:t>Rachael Maskell (Lab/Co-op)</w:t>
      </w:r>
    </w:p>
    <w:p>
      <w:r>
        <w:rPr>
          <w:sz w:val="22"/>
        </w:rPr>
        <w:t>Replacing Healthwatch will mean that, ultimately, patients will not have confidence in the commissioners. We have just heard one example, and I can offer many examples from York. Healthwatch York, which is phenomenal and is led by Siân Balsom, has produced reports that have brought about change. I plead with the Government to review clauses 64 and 65 of the Health Bill to maintain Healthwatch. It should not be an either/or. We need commissioners to engage with the patient voice, but we also need Healthwatch to have the independence to advocate for patients.</w:t>
      </w:r>
    </w:p>
    <w:p/>
    <w:p>
      <w:r>
        <w:rPr>
          <w:b/>
          <w:color w:val="1A4A6E"/>
          <w:sz w:val="22"/>
        </w:rPr>
        <w:t>Karin Smyth</w:t>
      </w:r>
    </w:p>
    <w:p>
      <w:r>
        <w:rPr>
          <w:sz w:val="22"/>
        </w:rPr>
        <w:t>I thank my hon. Friend for her comments about her local healthwatch. There are certainly examples of where this approach works well in local communities, and we need to understand those. However, it does not work well everywhere, and it means that local commissioners are not empowered and are not held accountable for their job of making sure that the patient voice and experience is held locally. There is also nothing to stop ICBs undertaking that role as they see fit in their local communities in the future, rather than our dictating how they should do it through one particular body.</w:t>
      </w:r>
    </w:p>
    <w:p/>
    <w:p>
      <w:r>
        <w:rPr>
          <w:b/>
          <w:color w:val="1A4A6E"/>
          <w:sz w:val="22"/>
        </w:rPr>
        <w:t>Jonathan Brash (Lab)</w:t>
      </w:r>
    </w:p>
    <w:p>
      <w:r>
        <w:rPr>
          <w:sz w:val="22"/>
        </w:rPr>
        <w:t>While I support the Government’s desire to drive out bureaucracy from the NHS and simplify systems for patients, Healthwatch Hartlepool has done an outstanding job in ensuring that patients’ voices are heard as systems and services are improved. What can the Minister do to ensure that local expertise is retained in any new system?</w:t>
      </w:r>
    </w:p>
    <w:p/>
    <w:p>
      <w:r>
        <w:rPr>
          <w:b/>
          <w:color w:val="1A4A6E"/>
          <w:sz w:val="22"/>
        </w:rPr>
        <w:t>Karin Smyth</w:t>
      </w:r>
    </w:p>
    <w:p>
      <w:r>
        <w:rPr>
          <w:sz w:val="22"/>
        </w:rPr>
        <w:t>I thank my hon. Friend for his comments. If that works well for his local system, there is nothing to stop it. How the ICB undertakes its role has to be determined locally to make it most effective for local circumstances, and it can undertake that role as it sees fit.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