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Inequalities</w:t>
      </w:r>
    </w:p>
    <w:p>
      <w:r>
        <w:rPr>
          <w:sz w:val="20"/>
        </w:rPr>
        <w:t>9 June 2026  ·  Commons  ·  Oral Questions</w:t>
      </w:r>
    </w:p>
    <w:p>
      <w:r>
        <w:rPr>
          <w:b/>
        </w:rPr>
        <w:t xml:space="preserve">Policy areas: </w:t>
      </w:r>
      <w:r>
        <w:rPr>
          <w:sz w:val="20"/>
        </w:rPr>
        <w:t>Employment and labour market, Environment, Health and social care, Housing and planning, Welfare and benefits</w:t>
      </w:r>
    </w:p>
    <w:p>
      <w:r>
        <w:rPr>
          <w:b/>
        </w:rPr>
        <w:t xml:space="preserve">Topics: </w:t>
      </w:r>
      <w:r>
        <w:rPr>
          <w:sz w:val="20"/>
        </w:rPr>
        <w:t>gp funding formula, health inequalities, healthy life expectancy, neighbourhood health funding, reducing health outcomes</w:t>
      </w:r>
    </w:p>
    <w:p>
      <w:r>
        <w:rPr>
          <w:b/>
        </w:rPr>
        <w:t xml:space="preserve">Source: </w:t>
      </w:r>
      <w:r>
        <w:rPr>
          <w:sz w:val="20"/>
        </w:rPr>
        <w:t>https://hansard.parliament.uk/Commons/2026-06-09/debates/09D10D88-B46E-438C-AEFA-69C4DB3BD2D2/HealthInequalities</w:t>
      </w:r>
    </w:p>
    <w:p/>
    <w:p>
      <w:r>
        <w:rPr>
          <w:b/>
          <w:color w:val="1A4A6E"/>
          <w:sz w:val="22"/>
        </w:rPr>
        <w:t>Perran Moon (Lab)</w:t>
      </w:r>
    </w:p>
    <w:p>
      <w:r>
        <w:rPr>
          <w:sz w:val="22"/>
        </w:rPr>
        <w:t>3. What steps his Department is taking to help tackle health inequalities.</w:t>
      </w:r>
    </w:p>
    <w:p/>
    <w:p>
      <w:r>
        <w:rPr>
          <w:b/>
          <w:color w:val="1A4A6E"/>
          <w:sz w:val="22"/>
        </w:rPr>
        <w:t>Will Stone (Lab)</w:t>
      </w:r>
    </w:p>
    <w:p>
      <w:r>
        <w:rPr>
          <w:sz w:val="22"/>
        </w:rPr>
        <w:t>10. What steps his Department is taking to help reduce inequalities in health outcomes.</w:t>
      </w:r>
    </w:p>
    <w:p/>
    <w:p>
      <w:r>
        <w:rPr>
          <w:b/>
          <w:color w:val="1A4A6E"/>
          <w:sz w:val="22"/>
        </w:rPr>
        <w:t>Speaker</w:t>
      </w:r>
    </w:p>
    <w:p>
      <w:r>
        <w:rPr>
          <w:sz w:val="22"/>
        </w:rPr>
        <w:t>Welcome, Secretary of State.</w:t>
      </w:r>
    </w:p>
    <w:p/>
    <w:p>
      <w:r>
        <w:rPr>
          <w:b/>
          <w:color w:val="1A4A6E"/>
          <w:sz w:val="22"/>
        </w:rPr>
        <w:t>James Murray (The Secretary of State for Health and Social Care)</w:t>
      </w:r>
    </w:p>
    <w:p>
      <w:r>
        <w:rPr>
          <w:sz w:val="22"/>
        </w:rPr>
        <w:t>Thank you, Mr Speaker.</w:t>
      </w:r>
    </w:p>
    <w:p>
      <w:r>
        <w:rPr>
          <w:sz w:val="22"/>
        </w:rPr>
        <w:t>This Labour Government were elected to build an NHS fit for the future. As Secretary of State, I am accelerating modernisation, but health inequalities start long before people access the NHS, so our focus on prevention in the 10-year health strategy is crucial, as is the work of this Government to address wider inequalities, including in housing, air quality and getting more people into work.</w:t>
      </w:r>
    </w:p>
    <w:p/>
    <w:p>
      <w:r>
        <w:rPr>
          <w:b/>
          <w:color w:val="1A4A6E"/>
          <w:sz w:val="22"/>
        </w:rPr>
        <w:t>Perran Moon</w:t>
      </w:r>
    </w:p>
    <w:p>
      <w:r>
        <w:rPr>
          <w:sz w:val="22"/>
        </w:rPr>
        <w:t>I warmly welcome the Secretary of State to his place. Oversimplified indices of multiple deprivation scores do not reflect the difficulties in caring for people in rural and remote coastal areas such as Cornwall. The Government are committed to neighbourhood health, but funding is getting caught up in integrated care board management structures and not flowing to GP practices, which should be delivering the care. How can the Government ensure that neighbourhood funding does not get held up by ICBs and flows to where it has the highest impact?</w:t>
      </w:r>
    </w:p>
    <w:p/>
    <w:p>
      <w:r>
        <w:rPr>
          <w:b/>
          <w:color w:val="1A4A6E"/>
          <w:sz w:val="22"/>
        </w:rPr>
        <w:t>James Murray</w:t>
      </w:r>
    </w:p>
    <w:p>
      <w:r>
        <w:rPr>
          <w:sz w:val="22"/>
        </w:rPr>
        <w:t>My hon. Friend is absolutely right. Funding must not be held up; it must get to the frontline to help patients, his constituents and people across the country. We are supporting ICBs to work differently with providers to identify and meet the needs of their communities on a new population-based approach. We are also reviewing the outdated GP formula for the distribution of funding to ensure that, for the first time in two decades, it will accurately reflect need and ensure that deprived communities get their fair share.</w:t>
      </w:r>
    </w:p>
    <w:p/>
    <w:p>
      <w:r>
        <w:rPr>
          <w:b/>
          <w:color w:val="1A4A6E"/>
          <w:sz w:val="22"/>
        </w:rPr>
        <w:t>Will Stone</w:t>
      </w:r>
    </w:p>
    <w:p>
      <w:r>
        <w:rPr>
          <w:sz w:val="22"/>
        </w:rPr>
        <w:t>I represent some of the most deprived parts of Swindon, yet residents are having to travel across town to get access to healthcare. What is the Secretary of State doing to address that?</w:t>
      </w:r>
    </w:p>
    <w:p/>
    <w:p>
      <w:r>
        <w:rPr>
          <w:b/>
          <w:color w:val="1A4A6E"/>
          <w:sz w:val="22"/>
        </w:rPr>
        <w:t>James Murray</w:t>
      </w:r>
    </w:p>
    <w:p>
      <w:r>
        <w:rPr>
          <w:sz w:val="22"/>
        </w:rPr>
        <w:t>My hon. Friend is right to point to the fact that the current model of care works least well for some of those experiencing the greatest disadvantage. I am pleased that we have joint commissioning arrangements of more than £28 million in place between the NHS and Swindon borough council, which will help to tackle issues for those most at risk. As I mentioned in response to the question from my hon. Friend the Member for Camborne and Redruth (Perran Moon), we are reviewing the funding formula for the resources of GP practices for the first time in two decades. That is a crucial step to ensuring that we have a fairer distribution of resources across the country.</w:t>
      </w:r>
    </w:p>
    <w:p/>
    <w:p>
      <w:r>
        <w:rPr>
          <w:b/>
          <w:color w:val="1A4A6E"/>
          <w:sz w:val="22"/>
        </w:rPr>
        <w:t>Speaker</w:t>
      </w:r>
    </w:p>
    <w:p>
      <w:r>
        <w:rPr>
          <w:sz w:val="22"/>
        </w:rPr>
        <w:t>I call the Chair of the Health and Social Care Committee.</w:t>
      </w:r>
    </w:p>
    <w:p/>
    <w:p>
      <w:r>
        <w:rPr>
          <w:b/>
          <w:color w:val="1A4A6E"/>
          <w:sz w:val="22"/>
        </w:rPr>
        <w:t>Layla Moran (LD)</w:t>
      </w:r>
    </w:p>
    <w:p>
      <w:r>
        <w:rPr>
          <w:sz w:val="22"/>
        </w:rPr>
        <w:t>The Health and Social Care Committee’s most recent report into healthy ageing highlights the unacceptable 20-year gap in healthy life expectancy between the most and least deprived areas of the country. It also points out that physical activity can be as effective, if not more effective, in treating the ailments of older life than pharmaceutical intervention. That is why we recommend that the Government target the least active groups to narrow that gap and embed activity into clinical practice.</w:t>
      </w:r>
    </w:p>
    <w:p>
      <w:r>
        <w:rPr>
          <w:sz w:val="22"/>
        </w:rPr>
        <w:t>I welcome the Secretary of State to his place. We are yet to have our first conversation, so let us have our first meeting, in which we might discuss this issue and more, as well as how to embed tackling inequalities into the whole of the national health service.</w:t>
      </w:r>
    </w:p>
    <w:p/>
    <w:p>
      <w:r>
        <w:rPr>
          <w:b/>
          <w:color w:val="1A4A6E"/>
          <w:sz w:val="22"/>
        </w:rPr>
        <w:t>James Murray</w:t>
      </w:r>
    </w:p>
    <w:p>
      <w:r>
        <w:rPr>
          <w:sz w:val="22"/>
        </w:rPr>
        <w:t>I look forward to working constructively with the hon. Lady in her role as the Chair of the Health and Social Care Committee. She is absolutely right to point to the importance of embedding prevention and healthier lifestyles in the way that we approach healthcare in this country. Although we talk a lot and passionately about the NHS, health is not just about the NHS; so many determinants of health start long before people access the NHS. In our 10-year health plan, there is a huge focus on tackling obesity, smoking and ensuring that people have more active and healthier lifestyles, because that is the way to reduce pressure on the NHS and ensure that people across the country live healthier lives.</w:t>
      </w:r>
    </w:p>
    <w:p/>
    <w:p>
      <w:r>
        <w:rPr>
          <w:b/>
          <w:color w:val="1A4A6E"/>
          <w:sz w:val="22"/>
        </w:rPr>
        <w:t>Alison Griffiths (Con)</w:t>
      </w:r>
    </w:p>
    <w:p>
      <w:r>
        <w:rPr>
          <w:sz w:val="22"/>
        </w:rPr>
        <w:t>West Sussex county council’s health and adult social care scrutiny committee has concluded that the closure of Zachary Merton hospital in Rustington “constituted a significant variation” in services. Given the statutory requirements for consultation—promised, but never delivered—when can residents expect a decision on my call-in request?</w:t>
      </w:r>
    </w:p>
    <w:p/>
    <w:p>
      <w:r>
        <w:rPr>
          <w:b/>
          <w:color w:val="1A4A6E"/>
          <w:sz w:val="22"/>
        </w:rPr>
        <w:t>James Murray</w:t>
      </w:r>
    </w:p>
    <w:p>
      <w:r>
        <w:rPr>
          <w:sz w:val="22"/>
        </w:rPr>
        <w:t>I thank the hon. Lady for raising the situation in her constituency. For all of us as MPs, our first job is to raise matters that pertain to our constituents, and healthcare is among the most important services that they receive. I will ask my team to look further into the points that she raises and get back to her.</w:t>
      </w:r>
    </w:p>
    <w:p/>
    <w:p>
      <w:r>
        <w:rPr>
          <w:b/>
          <w:color w:val="1A4A6E"/>
          <w:sz w:val="22"/>
        </w:rPr>
        <w:t>Speaker</w:t>
      </w:r>
    </w:p>
    <w:p>
      <w:r>
        <w:rPr>
          <w:sz w:val="22"/>
        </w:rPr>
        <w:t>I call the shadow Minister.</w:t>
      </w:r>
    </w:p>
    <w:p/>
    <w:p>
      <w:r>
        <w:rPr>
          <w:b/>
          <w:color w:val="1A4A6E"/>
          <w:sz w:val="22"/>
        </w:rPr>
        <w:t>Caroline Johnson (Con)</w:t>
      </w:r>
    </w:p>
    <w:p>
      <w:r>
        <w:rPr>
          <w:sz w:val="22"/>
        </w:rPr>
        <w:t>Does the Secretary of State agree that state-funded healthcare should be provided to all children based on clinical need, not economic or educational status?</w:t>
      </w:r>
    </w:p>
    <w:p/>
    <w:p>
      <w:r>
        <w:rPr>
          <w:b/>
          <w:color w:val="1A4A6E"/>
          <w:sz w:val="22"/>
        </w:rPr>
        <w:t>James Murray</w:t>
      </w:r>
    </w:p>
    <w:p>
      <w:r>
        <w:rPr>
          <w:sz w:val="22"/>
        </w:rPr>
        <w:t>It is an essential part of our NHS and its founding principles that the NHS is available to all on the basis of need, not their ability to pay. That is a fundamental principle that we in the Labour party support. I know that some Opposition parties have been moving away from that recently and seeking to privatise the provision of our health service and move to an insurance-based model, but Labour Members believe that all people, including children, must get healthcare based on their need rather than their ability to pay.</w:t>
      </w:r>
    </w:p>
    <w:p/>
    <w:p>
      <w:r>
        <w:rPr>
          <w:b/>
          <w:color w:val="1A4A6E"/>
          <w:sz w:val="22"/>
        </w:rPr>
        <w:t>Caroline Johnson</w:t>
      </w:r>
    </w:p>
    <w:p>
      <w:r>
        <w:rPr>
          <w:sz w:val="22"/>
        </w:rPr>
        <w:t>I thank the Secretary of State for his answer. Does he therefore share my concern at reports that some children are being turned away from state-funded healthcare because they are not attending a state school? Will he look into those reports and ensure that he makes provision for children who are not attending state schools to receive the healthcare they need?</w:t>
      </w:r>
    </w:p>
    <w:p/>
    <w:p>
      <w:r>
        <w:rPr>
          <w:b/>
          <w:color w:val="1A4A6E"/>
          <w:sz w:val="22"/>
        </w:rPr>
        <w:t>James Murray</w:t>
      </w:r>
    </w:p>
    <w:p>
      <w:r>
        <w:rPr>
          <w:sz w:val="22"/>
        </w:rPr>
        <w:t>I am surprised by the hon. Lady’s remarks, because where a child goes to school should have no bearing on their ability to access NHS services. If she would like to write to me with further details, I would be happy to look into that matter.</w:t>
      </w:r>
    </w:p>
    <w:p/>
    <w:p>
      <w:r>
        <w:rPr>
          <w:b/>
          <w:color w:val="1A4A6E"/>
          <w:sz w:val="22"/>
        </w:rPr>
        <w:t>Speaker</w:t>
      </w:r>
    </w:p>
    <w:p>
      <w:r>
        <w:rPr>
          <w:sz w:val="22"/>
        </w:rPr>
        <w:t>I call the Liberal Democrat spokesperson.</w:t>
      </w:r>
    </w:p>
    <w:p/>
    <w:p>
      <w:r>
        <w:rPr>
          <w:b/>
          <w:color w:val="1A4A6E"/>
          <w:sz w:val="22"/>
        </w:rPr>
        <w:t>Helen Morgan (LD)</w:t>
      </w:r>
    </w:p>
    <w:p>
      <w:r>
        <w:rPr>
          <w:sz w:val="22"/>
        </w:rPr>
        <w:t>The former Secretary of State, the right hon. Member for Ilford North (Wes Streeting), recognised an appalling culture of medical misogyny and basic, everyday sexism within the NHS. As such, it was extremely disappointing to see that the new women’s health strategy was inferior to the men’s health strategy. The men’s health strategy received 60% more funding for new initiatives and has a named academic network, a formal research mandate aligned with the National Institute for Health and Care Research, and a commitment to publish a one-year accountability report with named, responsible organisations and formal timeframes for every action. It also commits specific funding to trials and pathfinders. As it stands, the women’s health strategy has none of those things. It contains no specific, measurable, time-bound target to reduce the backlogs in endometriosis care, nor does the NHS 10-year plan include endometriosis, polycystic ovary syndrome or fibroids in its prevention agenda. Can the Secretary of State explain why?</w:t>
      </w:r>
    </w:p>
    <w:p/>
    <w:p>
      <w:r>
        <w:rPr>
          <w:b/>
          <w:color w:val="1A4A6E"/>
          <w:sz w:val="22"/>
        </w:rPr>
        <w:t>James Murray</w:t>
      </w:r>
    </w:p>
    <w:p>
      <w:r>
        <w:rPr>
          <w:sz w:val="22"/>
        </w:rPr>
        <w:t>The renewed women’s health strategy was a really important achievement under the previous Secretary of State, which updated the approach of this Government and reflected the differences in healthcare that women too often receive. If I might offer a personal reflection, since I have become Secretary of State, one issue that many women have raised with me is that they do not feel the health service adequately listens to them, takes their pain seriously, or gives them the right pathways to get the treatment they need. That must change, and this Government will change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