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Commercial Payments Bill [HL]</w:t>
      </w:r>
    </w:p>
    <w:p>
      <w:r>
        <w:rPr>
          <w:sz w:val="20"/>
        </w:rPr>
        <w:t>9 June 2026  ·  Lords  ·  Debate</w:t>
      </w:r>
    </w:p>
    <w:p>
      <w:r>
        <w:rPr>
          <w:b/>
        </w:rPr>
        <w:t xml:space="preserve">Policy areas: </w:t>
      </w:r>
      <w:r>
        <w:rPr>
          <w:sz w:val="20"/>
        </w:rPr>
        <w:t>Business and industry, Economy, Finance and taxation</w:t>
      </w:r>
    </w:p>
    <w:p>
      <w:r>
        <w:rPr>
          <w:b/>
        </w:rPr>
        <w:t xml:space="preserve">Topics: </w:t>
      </w:r>
      <w:r>
        <w:rPr>
          <w:sz w:val="20"/>
        </w:rPr>
        <w:t>commercial contract regulations, late payment of invoices, payment terms for smes, small business cash flow</w:t>
      </w:r>
    </w:p>
    <w:p>
      <w:r>
        <w:rPr>
          <w:b/>
        </w:rPr>
        <w:t xml:space="preserve">Source: </w:t>
      </w:r>
      <w:r>
        <w:rPr>
          <w:sz w:val="20"/>
        </w:rPr>
        <w:t>https://hansard.parliament.uk/Lords/2026-06-09/debates/F2258E73-D3EC-4992-9513-E210C19149BF/CommercialPaymentsBillHl</w:t>
      </w:r>
    </w:p>
    <w:p/>
    <w:p>
      <w:r>
        <w:rPr>
          <w:b/>
          <w:color w:val="1A4A6E"/>
          <w:sz w:val="22"/>
        </w:rPr>
        <w:t>Lord in Waiting/Government Whip (Lab)</w:t>
      </w:r>
    </w:p>
    <w:p>
      <w:r>
        <w:rPr>
          <w:sz w:val="22"/>
        </w:rPr>
        <w:t>My Lords, at the outset I acknowledge the work of the previous Conservative Government in establishing the Office of the Small Business Commissioner under the Enterprise Act 2016, and in introducing the Reporting on Payment Practices and Performance Regulations, which require large businesses and LLPs to publish payment data twice yearly. Those reforms were important and necessary steps forward.</w:t>
      </w:r>
    </w:p>
    <w:p>
      <w:r>
        <w:rPr>
          <w:sz w:val="22"/>
        </w:rPr>
        <w:t>As most noble Lords know, I am a former business owner, so I know that many businesses across the United Kingdom have benefited from those measures without having to endure lengthy and costly litigation simply to recover money that was already owed to them. But despite those reforms, the culture of persistent late payment remains deeply entrenched in too many parts of our economy. Late payment is not merely an inconvenience; it is a scourge on British business. It costs the UK economy an estimated £11 billion every year. Small business owners spend more than 86 hours each year chasing overdue invoices. Every day, approximately 38 businesses in the United Kingdom close because they run out of cash while waiting to be paid.</w:t>
      </w:r>
    </w:p>
    <w:p>
      <w:r>
        <w:rPr>
          <w:sz w:val="22"/>
        </w:rPr>
        <w:t>Behind every one of those statistics is a founder who took a risk, mortgaged a home, invested savings, employed staff, and worked tirelessly to build a business—only to discover that despite fulfilling their side of the contract, they could not survive because payment did not arrive on time. That is neither fair nor sustainable, and this Government are determined to act.</w:t>
      </w:r>
    </w:p>
    <w:p>
      <w:r>
        <w:rPr>
          <w:sz w:val="22"/>
        </w:rPr>
        <w:t>In July 2025, the Government launched a public consultation to gather views from businesses, trade bodies, representative organisations and stakeholders across the country on how best to tackle poor payment practices and improve payment times. The response was overwhelming. Businesses large and small, across all sectors and regions, made it clear that reform was urgently needed. The measures before your Lordships’ House today are the result of that engagement.</w:t>
      </w:r>
    </w:p>
    <w:p>
      <w:r>
        <w:rPr>
          <w:sz w:val="22"/>
        </w:rPr>
        <w:t>The Bill builds on the foundations laid by previous reforms and delivers on this Government’s manifesto commitment to tackle persistent late payments once and for all. Its purpose is straightforward: to ensure that when goods are supplied or services are delivered, businesses, particularly small and medium-sized enterprises, can be confident they will be paid fairly and on time.</w:t>
      </w:r>
    </w:p>
    <w:p>
      <w:r>
        <w:rPr>
          <w:sz w:val="22"/>
        </w:rPr>
        <w:t>SMEs are not peripheral to our economy; they are the very backbone of it. There are approximately 5.5 million SMEs operating across the United Kingdom. They employ around 60% of the private sector workforce and account for around half of all private sector turnover. Yet too often, they operate in a commercial environment where delayed payment has become normalised and smaller suppliers effectively act as involuntary lenders to larger organisations with greater bargaining power. The Bill seeks to restore balance, fairness and accountability to those commercial relationships.</w:t>
      </w:r>
    </w:p>
    <w:p>
      <w:r>
        <w:rPr>
          <w:sz w:val="22"/>
        </w:rPr>
        <w:t>Part 1 of the Bill introduces a maximum payment term of 60 days in commercial contracts, subject to limited exemptions, and renders contractual terms in breach of those rules void. We have listened carefully to businesses and stakeholders to ensure that these measures are proportionate and workable. Therefore, the Bill includes provisions enabling exemptions for large-to-large business contracts and for circumstances where the purchaser is the smaller party. We also intend to consult on secondary legislation that would exempt contracts relating to imports and exports from maximum payment terms.</w:t>
      </w:r>
    </w:p>
    <w:p>
      <w:r>
        <w:rPr>
          <w:sz w:val="22"/>
        </w:rPr>
        <w:t>This is not an attack on legitimate commercial freedom; it is a measured and proportionate intervention to address situations where freedom of contract exists more in theory than in practice because of unequal bargaining powers. Businesses cannot pay wages, suppliers, VAT, rent or national insurance with invoices that remain unpaid for 90, 120 or even 180 days. Prompt payment should be the norm in a modern economy, not the exception. The Bill also strengthens the existing statutory right to interest on late payment of commercial debts.</w:t>
      </w:r>
    </w:p>
    <w:p>
      <w:r>
        <w:rPr>
          <w:sz w:val="22"/>
        </w:rPr>
        <w:t>At present, many suppliers are reluctant to enforce those rights because they fear damaging valuable commercial relationships. Consequently, the law often exists only on paper. The Bill will remove the ability for contracts to substitute weaker remedies in place of a statutory interest at 8% above the Bank of England base rate. That will create a stronger deterrent against late payments and reinforce the principle that delaying payments should carry consequences. The Bill further allows suppliers to recover a fixed sum where disputes are raised late or without sufficient information in an attempt to delay payment. Too many businesses have encountered situations where objections are raised at the eleventh hour, not because there is a genuine dispute but because delaying payment benefits the purchaser’s cash flow. That practice is unfair, damaging and totally unacceptable.</w:t>
      </w:r>
    </w:p>
    <w:p>
      <w:r>
        <w:rPr>
          <w:sz w:val="22"/>
        </w:rPr>
        <w:t>Legislation is meaningful only if it can be enforced effectively. That is why the Bill will significantly strengthen the powers of the Small Business Commissioner. The commissioner will be empowered to resolve contractual payment disputes through a confidential adjudication scheme operating outside the court process, enabling small businesses to recover money owed to them quickly and efficiently. The commissioner will also gain powers to investigate persistent poor payment practices by larger businesses, to compel participation in investigations, to issue recommendations, to give publication and enforcement directions, and, in the most serious cases, to impose financial penalties. The Bill will allow regulations to be made to empower the commissioner to enforce compliance with payment reporting obligations when businesses fail to publish accurate payment data. Taken together, these reforms will transform the Small Business Commissioner from a passive observer into an active champion of fair payment practices across the United Kingdom economy.</w:t>
      </w:r>
    </w:p>
    <w:p>
      <w:r>
        <w:rPr>
          <w:sz w:val="22"/>
        </w:rPr>
        <w:t>The Bill also addresses one of the most controversial and damaging practices in the construction sector: cash retentions. Retention payments represent labour and materials already delivered and installed on site. Yet subcontractors and smaller firms frequently wait months, sometimes years, for money that is rightfully theirs. In some cases, they never recover it because of insolvency higher up the supply chain. The Construction Leadership Council estimates that approximately £223 million in retention payments is lost annually due to insolvency, while around £4 billion to £6 billion in retentions is held across the industry at any given time. That is an extraordinary amount of capital being withheld from productive businesses. Therefore, the Bill bans retention clauses in construction contracts and introduces a fixed sum payable for any unauthorised deduction from a retention payment.</w:t>
      </w:r>
    </w:p>
    <w:p>
      <w:r>
        <w:rPr>
          <w:sz w:val="22"/>
        </w:rPr>
        <w:t>A two-year transition period will apply before the ban comes fully into force, allowing industry and clients time to adapt and enabling alternative surety products to develop in the market. This is an important reform that will improve cash flow, strengthen resilience and reduce insolvency risks throughout the construction supply chain.</w:t>
      </w:r>
    </w:p>
    <w:p>
      <w:r>
        <w:rPr>
          <w:sz w:val="22"/>
        </w:rPr>
        <w:t>There is a broader economic case for this legislation. Growth does not come solely from major infrastructure projects or multinational investment; growth also comes from healthy cash flow in ordinary businesses across every town, city and region of our country. When small businesses are paid on time, they invest with greater confidence, recruit more staff, train apprentices, innovate and grow. Improving payment culture is therefore not simply a contractual issue; it is a growth strategy, a productivity strategy and, fundamentally, a fairness strategy. The Bill strikes the right balance between respecting commercial freedom and intervening where persistent unfairness harms businesses, jobs and economic growth. It is pro-enterprise, pro-growth and pro-fairness.</w:t>
      </w:r>
    </w:p>
    <w:p>
      <w:r>
        <w:rPr>
          <w:sz w:val="22"/>
        </w:rPr>
        <w:t>Poor payment practices destroy businesses, jobs and livelihoods. Too many business owners work day and night, often without paying themselves—as I, for one, know—reinvesting every penny into their businesses, only to find that they run out of cash because larger organisations fail to pay them on time. The Government are on the side of those businesses. We will not accept a business culture where smaller firms bear disproportionate financial risk simply because they lack bargaining power.</w:t>
      </w:r>
    </w:p>
    <w:p>
      <w:r>
        <w:rPr>
          <w:sz w:val="22"/>
        </w:rPr>
        <w:t>I am grateful for the constructive engagement and support received from noble Lords across the House through the all-Peers briefing sessions and discussions with Front Benches. I look forward to working collaboratively with noble Lords during the passage of the Bill. I particularly look forward to hearing the wisdom, expertise and practical experience that your Lordships’ House will bring to this important debate.</w:t>
      </w:r>
    </w:p>
    <w:p>
      <w:r>
        <w:rPr>
          <w:sz w:val="22"/>
        </w:rPr>
        <w:t>The Bill will help to ensure that the United Kingdom remains one of the best places in the world to start, build and grow a business. It will strengthen confidence, improve cash flow, protect jobs and create a fairer commercial environment for millions of businesses across our country. Businesses that do the work deserve to be paid on time. That is the simple and fair principle at the heart of the Bill. I beg to move.</w:t>
      </w:r>
    </w:p>
    <w:p/>
    <w:p>
      <w:r>
        <w:rPr>
          <w:b/>
          <w:color w:val="1A4A6E"/>
          <w:sz w:val="22"/>
        </w:rPr>
        <w:t>Lord Hunt of Wirral</w:t>
      </w:r>
    </w:p>
    <w:p>
      <w:r>
        <w:rPr>
          <w:sz w:val="22"/>
        </w:rPr>
        <w:t>My Lords, I declare my interests as set out in the register, in particular as a partner and practising solicitor at DAC Beachcroft. It is a pleasure to follow the Minister, who not only read from a brief but spoke from his heart. He has a record that anyone should be proud of in building businesses in the past.</w:t>
      </w:r>
    </w:p>
    <w:p>
      <w:r>
        <w:rPr>
          <w:sz w:val="22"/>
        </w:rPr>
        <w:t>The Minister was also very generous in the praise that he extended to the previous Conservative Government. We on these Benches have consistently championed the rights of small businesses. In government, we created a specific duty for contracting authorities to consider small-sized and medium-sized enterprises in competing for contracts. During the pandemic, we directed an additional £69 billion towards support for businesses.</w:t>
      </w:r>
    </w:p>
    <w:p>
      <w:r>
        <w:rPr>
          <w:sz w:val="22"/>
        </w:rPr>
        <w:t>That belief in small business has followed us into Opposition, often in defiance of the Government’s broader approach to industrial policy, so it is welcome to see Ministers taking a step in our direction. For that reason, I say from the outset that we do not oppose the Bill. Tackling poor payment practices will be beneficial not only to small businesses but to the wider economy as a whole.</w:t>
      </w:r>
    </w:p>
    <w:p>
      <w:r>
        <w:rPr>
          <w:sz w:val="22"/>
        </w:rPr>
        <w:t>As the Minister pointed out, an estimated 38 businesses close every day as a result of late payments, costing the country some £11 billion annually. We therefore recognise the need for reforms such as mandatory payment terms and statutory interest payments, both of which should improve cash flow and provide smaller firms with greater certainty.</w:t>
      </w:r>
    </w:p>
    <w:p>
      <w:r>
        <w:rPr>
          <w:sz w:val="22"/>
        </w:rPr>
        <w:t>However, I recognise that there is a small risk that some businesses may be negatively affected by the changes to the late payment rules. Although that is undoubtedly not the Government’s intention, the decision to exempt transactions between large businesses risks creating an incentive for bigger firms to bypass smaller suppliers altogether. I would therefore be grateful if, when the Minister comes to sum up the debate—like him, I look forward to noble Lords’ contributions to this debate from all sides of the House—he could address whether the Government have considered this possibility and what safeguards could be created to guard against such an outcome.</w:t>
      </w:r>
    </w:p>
    <w:p>
      <w:r>
        <w:rPr>
          <w:sz w:val="22"/>
        </w:rPr>
        <w:t>Similarly, in a number of countries where mandatory late payment terms have been introduced, they have in practice tended to become accepted payment dates rather than genuine deadlines. Instead of encouraging prompt settlement, they have occasionally encouraged businesses to delay payment until the final permissible day. I hope that the Minister will address this concern in his reply; I look forward, as he does, to engaging constructively on these matters in Committee.</w:t>
      </w:r>
    </w:p>
    <w:p>
      <w:r>
        <w:rPr>
          <w:sz w:val="22"/>
        </w:rPr>
        <w:t>I also ask the Minister for some clarity on the 60-day payment term. There is often a discrepancy between when a business does a payment run and when the bank actually makes the payment. There are instances where unforeseen delays cause the payment to overrun the 60-day window, after which statutory interest is automatically applied. Can the Minister confirm whether the 60-day deadline ends when the payment is made or when it is received by the supplier? Does the legislation account for delays due to payment runs or payment system delays? Perhaps these points need more clarity in the Bill’s drafting.</w:t>
      </w:r>
    </w:p>
    <w:p>
      <w:r>
        <w:rPr>
          <w:sz w:val="22"/>
        </w:rPr>
        <w:t>We similarly support the abolition of retention sums in construction contracts. We recognise that retention payments are often far smaller than the actual cost of defects, and that they have increasingly become less a form of genuine insurance and more a mechanism for unilaterally transferring risk on to smaller contractors while preserving working capital for larger firms. That does little to improve either quality or productivity in the construction sector.</w:t>
      </w:r>
    </w:p>
    <w:p>
      <w:r>
        <w:rPr>
          <w:sz w:val="22"/>
        </w:rPr>
        <w:t>Despite this, we recognise that, on occasion, retention payments have served as a legitimate, if limited, form of protection against defective work. In the construction industry, where the cost of errors tends to range between 5% and 25% of project value, the importance of ensuring that adequate protection against shortfalls is available is self-evident. Given that the retention option is being removed from construction contracts, can the Minister please explain how the Government intend to ensure that defects in construction projects will still be rectified by those responsible?</w:t>
      </w:r>
    </w:p>
    <w:p>
      <w:r>
        <w:rPr>
          <w:sz w:val="22"/>
        </w:rPr>
        <w:t>I turn for a moment to the changes proposed to the Office of the Small Business Commissioner. Bringing upwards claims into its remit is welcome, as are the new powers to enforce compliance and to distribute fines for non-compliance. The success of these reforms will depend ultimately on resources. Greater powers and greater responsibilities must be accompanied by adequate funding. The former without the latter risks creating backlogs and inefficiency, and ultimately discrediting the important work that the commissioner’s office exists to carry out. I therefore hope that the Minister can assure the House that sufficient resources will accompany these expanded duties.</w:t>
      </w:r>
    </w:p>
    <w:p>
      <w:r>
        <w:rPr>
          <w:sz w:val="22"/>
        </w:rPr>
        <w:t>I also wish to address some broader points concerning the Government’s overall business policy. This Bill is undoubtedly a step in the right direction, but I would describe it as a small step only, because it must be seen in the broader direction of the Government’s overall legislative programme. This is a Bill that rightly seeks to support small businesses in competing fairly with larger firms. It seeks to improve cash flow and to engineer greater and fairer symmetry within the market. These are worthwhile and sensible objectives. It is a great pity that those very principles should be in such obvious contrast with almost every other area of government policy.</w:t>
      </w:r>
    </w:p>
    <w:p>
      <w:r>
        <w:rPr>
          <w:sz w:val="22"/>
        </w:rPr>
        <w:t>Small businesses will welcome this Bill, but it will do little to relieve the broader pressures under which they must currently operate. Industrial electricity costs in the UK remain among the highest in the OECD, driven by a combination of high green levies and continued reliance on intermittent energy generation. The consequence is that large sections of our manufacturing and construction sectors are becoming increasingly uncompetitive and, in some cases, simply unprofitable. At the same time, the minimum wage has continued to rise significantly beyond the rate of inflation, discouraging investment in youth employment and training opportunities. For sectors such as construction, which already endures one of the highest turnover rates in the United Kingdom, this is particularly damaging. Businesses cannot continually absorb rising labour costs while simultaneously facing higher energy prices, increased taxation and ever-growing administrative and regulatory burdens.</w:t>
      </w:r>
    </w:p>
    <w:p>
      <w:r>
        <w:rPr>
          <w:sz w:val="22"/>
        </w:rPr>
        <w:t>I must return to the Employment Rights Act. The Government’s own figures suggest that it will impose over £1 billion in additional administrative costs on businesses. Many of us suspect that this figure may prove to be a significant underestimate. Those costs will inevitably fall most disproportionately on small and micro businesses, which lack the legal resources that are available to larger corporations. When the qualifying period for unfair dismissal is reduced to six months, many small businesses simply will not possess the capacity to manage, or even adequately assess, the additional risks involved in hiring.</w:t>
      </w:r>
    </w:p>
    <w:p>
      <w:r>
        <w:rPr>
          <w:sz w:val="22"/>
        </w:rPr>
        <w:t>Six months was a late and welcome compromise, but it will still make employers think twice and twice again before hiring people. At a time when economic growth remains weak and business confidence fragile, that is deeply concerning. Given the stated intent of this Bill—to help smaller businesses survive—I hope that, over the coming weeks, the Minister will be receptive to measures exempting some of the most vulnerable businesses from further measures within the Employment Rights Act that stand to be triggered by secondary legislation.</w:t>
      </w:r>
    </w:p>
    <w:p>
      <w:r>
        <w:rPr>
          <w:sz w:val="22"/>
        </w:rPr>
        <w:t>While we welcome this attempt to improve market practices and enhance protections for small businesses, without cheaper energy, affordable labour and proportionate employment regulation the effect of these reforms will inevitably be limited. We therefore hope that this Bill marks not merely an isolated intervention but the beginning of a broader change in the Government’s outlook towards the wealth creators in our society, without whom no progress is possible. This legislation is founded on sound principles. I only hope that the same principles will come to guide future policy more generally across the full field of industrial and economic strategy.</w:t>
      </w:r>
    </w:p>
    <w:p/>
    <w:p>
      <w:r>
        <w:rPr>
          <w:b/>
          <w:color w:val="1A4A6E"/>
          <w:sz w:val="22"/>
        </w:rPr>
        <w:t>Lord Thomas of Cwmgiedd</w:t>
      </w:r>
    </w:p>
    <w:p>
      <w:r>
        <w:rPr>
          <w:sz w:val="22"/>
        </w:rPr>
        <w:t>I too welcome the powerful, lucid and passionate way in which the noble Lord the Minister introduced, based on his own experience, the need for this Bill and the principal purposes behind it. It is also a great pleasure to follow the noble Lord, Lord Hunt, and his exposition of some of the problems that he has encountered from his long experience as a senior and distinguished lawyer, because at the heart of so many legal disputes is the desire to delay payment.</w:t>
      </w:r>
    </w:p>
    <w:p>
      <w:r>
        <w:rPr>
          <w:sz w:val="22"/>
        </w:rPr>
        <w:t>I want to raise a point that has not been raised, which comes from much more recent experience, primarily in this House. The notes to the King’s Speech say:</w:t>
      </w:r>
    </w:p>
    <w:p>
      <w:r>
        <w:rPr>
          <w:sz w:val="22"/>
        </w:rPr>
        <w:t>“The measures apply only to UK-to-UK business transactions and do not affect global supply chains or international trade”.</w:t>
      </w:r>
    </w:p>
    <w:p>
      <w:r>
        <w:rPr>
          <w:sz w:val="22"/>
        </w:rPr>
        <w:t>The Late Payment of Commercial Debts (Interest) Act 1998, which this Act seeks to amend, applied to all business-to-business contracts governed by English law—or, I should hastily add, laws of other parts of the United Kingdom, provided that there was a connection in the contract with the United Kingdom. My understanding is that it is intended that effect will be given to what is said in the King’s Speech under regulations made under new Section 2E, which is to be inserted by Clause 3 of this Bill, and that it is intended thereby to exclude all non-UK business-to-business contracts and thus achieve the result of excluding international trade from the scope of the Bill.</w:t>
      </w:r>
    </w:p>
    <w:p>
      <w:r>
        <w:rPr>
          <w:sz w:val="22"/>
        </w:rPr>
        <w:t>The point I wish to raise is to question whether that is a sensible and desirable policy, given the changes in technology, recent legislation, and the current emphasis on the need to strengthen the participation of SMEs in exporting and importing. I hope that His Majesty’s Government would wish to take a position to promote a modern policy in tune with their ambition to be leaders in the digital age: I would hope we would not be seen as laggards. I therefore suggest that we might need to look at and should consider an amendment to the Bill to remove the exclusion from the regulatory powers of the Bill of international trade—imports and exports—or at least to provide a sunset for that provision.</w:t>
      </w:r>
    </w:p>
    <w:p>
      <w:r>
        <w:rPr>
          <w:sz w:val="22"/>
        </w:rPr>
        <w:t>Now, can I explain the experience that has led me to this view and declare my interest through it? My experience is derived from my chairmanship of the Special Public Bill Committee on the Bill that became the Electronic Trade Documents Act. Since that time, I have taken an interest in trying to encourage the head start that the Act gave the United Kingdom in revolutionising documentation and payments in international trade, in particular financing trade and the speed of payment, that being particularly important. One of the avenues through which I have tried to do this is by assisting in the implementation of the Act as chairman of the advisory volunteer board of the International Centre for Digital Trade and Innovation.</w:t>
      </w:r>
    </w:p>
    <w:p>
      <w:r>
        <w:rPr>
          <w:sz w:val="22"/>
        </w:rPr>
        <w:t>The Electronic Trades Document Act was a Law Commission Bill, the purpose of which was to legislate in the United Kingdom to bring about a legal regime absolutely consistent with the UNCITRAL Model Law on Electronic Transferable Records 2017, but in a way that retained the historic flexibility of English law and was consistent with the law of Scotland. It is a very short Act: it is seven clauses over three operative pages. It is a pleasure to see that two members of that committee will follow me in speaking in this debate: the noble Lords, Lord Lansley and Lord Holmes of Richmond.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