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Teddington Direct River Abstraction Proposal</w:t>
      </w:r>
    </w:p>
    <w:p>
      <w:r>
        <w:rPr>
          <w:sz w:val="20"/>
        </w:rPr>
        <w:t>9 July 2026  ·  Commons  ·  Oral Questions</w:t>
      </w:r>
    </w:p>
    <w:p>
      <w:r>
        <w:rPr>
          <w:b/>
        </w:rPr>
        <w:t xml:space="preserve">Policy areas: </w:t>
      </w:r>
      <w:r>
        <w:rPr>
          <w:sz w:val="20"/>
        </w:rPr>
        <w:t>Environment, Health and social care, Transport</w:t>
      </w:r>
    </w:p>
    <w:p>
      <w:r>
        <w:rPr>
          <w:b/>
        </w:rPr>
        <w:t xml:space="preserve">Topics: </w:t>
      </w:r>
      <w:r>
        <w:rPr>
          <w:sz w:val="20"/>
        </w:rPr>
        <w:t>bathing water status, river abstraction proposal, treated sewage discharge, water quality assessments, water supply deficit</w:t>
      </w:r>
    </w:p>
    <w:p>
      <w:r>
        <w:rPr>
          <w:b/>
        </w:rPr>
        <w:t xml:space="preserve">Source: </w:t>
      </w:r>
      <w:r>
        <w:rPr>
          <w:sz w:val="20"/>
        </w:rPr>
        <w:t>https://hansard.parliament.uk/Commons/2026-07-09/debates/0E1080BB-BCF4-4490-AB79-0162DE7EA553/TeddingtonDirectRiverAbstractionProposal</w:t>
      </w:r>
    </w:p>
    <w:p/>
    <w:p>
      <w:r>
        <w:rPr>
          <w:b/>
          <w:color w:val="1A4A6E"/>
          <w:sz w:val="22"/>
        </w:rPr>
        <w:t>Sarah Olney (LD)</w:t>
      </w:r>
    </w:p>
    <w:p>
      <w:r>
        <w:rPr>
          <w:sz w:val="22"/>
        </w:rPr>
        <w:t>5. What assessment she has made of the potential impact of the Teddington direct river abstraction proposal on the environment.</w:t>
      </w:r>
    </w:p>
    <w:p/>
    <w:p>
      <w:r>
        <w:rPr>
          <w:b/>
          <w:color w:val="1A4A6E"/>
          <w:sz w:val="22"/>
        </w:rPr>
        <w:t>Emma Hardy (The Parliamentary Under-Secretary of State for Environment, Food and Rural Affairs)</w:t>
      </w:r>
    </w:p>
    <w:p>
      <w:r>
        <w:rPr>
          <w:sz w:val="22"/>
        </w:rPr>
        <w:t>Without action, we face a possible water supply deficit of 5 billion litres a day by 2055. This is why projects such as the Teddington direct river abstraction scheme are vital, to help secure London’s water supply during droughts. Any discharges to the Thames from this scheme will be subject to strict water quality assessments.</w:t>
      </w:r>
    </w:p>
    <w:p/>
    <w:p>
      <w:r>
        <w:rPr>
          <w:b/>
          <w:color w:val="1A4A6E"/>
          <w:sz w:val="22"/>
        </w:rPr>
        <w:t>Sarah Olney</w:t>
      </w:r>
    </w:p>
    <w:p>
      <w:r>
        <w:rPr>
          <w:sz w:val="22"/>
        </w:rPr>
        <w:t>Two months ago, Ham and Kingston riverside became the first site in London to gain bathing water status, but Thames Water’s ill-conceived Teddington direct river abstraction proposal will see treated sewage discharged into the Thames above Teddington lock. Thames Water has submitted a report to the Environment Agency on the testing of a pilot plant, which shows that after just one month, the water quality would fail to maintain PFOS chemicals within regulatory limits. That bathing site is already a popular destination for local residents. It would be a travesty if Thames Water were allowed to dump treated sewage into the stream, so will the Minister meet me to discuss the environmental and social impact of the Teddington direct river abstraction proposal?</w:t>
      </w:r>
    </w:p>
    <w:p/>
    <w:p>
      <w:r>
        <w:rPr>
          <w:b/>
          <w:color w:val="1A4A6E"/>
          <w:sz w:val="22"/>
        </w:rPr>
        <w:t>Emma Hardy</w:t>
      </w:r>
    </w:p>
    <w:p>
      <w:r>
        <w:rPr>
          <w:sz w:val="22"/>
        </w:rPr>
        <w:t>I recognise that Ham and Kingston riverside is one of the first designated bathing water spots in the whole of London, which is quite exciting for the city. When we designate bathing water sites, the water quality is monitored regularly throughout the season. That information is made publicly available, and of course, any allowance for any abstraction scheme or water recycling scheme will be subject to strict environmental tests.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