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9 July 2026  ·  Commons  ·  Proceedings</w:t>
      </w:r>
    </w:p>
    <w:p>
      <w:r>
        <w:rPr>
          <w:b/>
        </w:rPr>
        <w:t xml:space="preserve">Source: </w:t>
      </w:r>
      <w:r>
        <w:rPr>
          <w:sz w:val="20"/>
        </w:rPr>
        <w:t>https://hansard.parliament.uk/Commons/2026-07-09/debates/9CDA0B1B-4849-4113-8D29-B0B20C86E9D7/PointOfOrder</w:t>
      </w:r>
    </w:p>
    <w:p/>
    <w:p>
      <w:r>
        <w:rPr>
          <w:b/>
          <w:color w:val="1A4A6E"/>
          <w:sz w:val="22"/>
        </w:rPr>
        <w:t>Chris Kane (Lab)</w:t>
      </w:r>
    </w:p>
    <w:p>
      <w:r>
        <w:rPr>
          <w:sz w:val="22"/>
        </w:rPr>
        <w:t>On a point of order, Madam Deputy Speaker. I seek your guidance following remarks made outside this House by the hon. Member for Great Yarmouth (Rupert Lowe) that have caused profound offence to the community I represent. To describe the Dunblane tragedy as “one murder” diminishes what happened to 16 children and their teacher and the suffering of everyone whose lives were changed forever in March 1996.</w:t>
      </w:r>
    </w:p>
    <w:p>
      <w:r>
        <w:rPr>
          <w:sz w:val="22"/>
        </w:rPr>
        <w:t>The people of Dunblane responded not with division but with dignity, compassion and a determination that no other community should endure such horror. It is because of their courage, and the united action of this House, that this country has some of the strongest firearms laws in the world and an ongoing cross-party approach to ensuring that those protections will not be weakened. Madam Deputy Speaker, can you advise how this House can ensure that the victims of Dunblane are always remembered with the accuracy, respect and compassion they deserve, and that Members reflect on their conduct in this matter?</w:t>
      </w:r>
    </w:p>
    <w:p/>
    <w:p>
      <w:r>
        <w:rPr>
          <w:b/>
          <w:color w:val="1A4A6E"/>
          <w:sz w:val="22"/>
        </w:rPr>
        <w:t>Madam Deputy Speaker</w:t>
      </w:r>
    </w:p>
    <w:p>
      <w:r>
        <w:rPr>
          <w:sz w:val="22"/>
        </w:rPr>
        <w:t>I thank the hon. Member for giving me notice that he wished to raise this matter and for confirming that he has informed the hon. Member for Great Yarmouth. The Chair is not responsible for what Members say in the Chamber or outside it, but he has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