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Proceeds of Crime (Money Laundering) (Threshold Amount) (Amendment) Order 2025</w:t>
      </w:r>
    </w:p>
    <w:p>
      <w:r>
        <w:rPr>
          <w:sz w:val="20"/>
        </w:rPr>
        <w:t>9 July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Crime, justice and law, Finance and taxation, Government and public administration</w:t>
      </w:r>
    </w:p>
    <w:p>
      <w:r>
        <w:rPr>
          <w:b/>
        </w:rPr>
        <w:t xml:space="preserve">Topics: </w:t>
      </w:r>
      <w:r>
        <w:rPr>
          <w:sz w:val="20"/>
        </w:rPr>
        <w:t>amendment order, money laundering, proceeds of crime, threshold amount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https://hansard.parliament.uk/Lords/2025-07-09/debates/54941DB3-7A67-47B3-9932-5284A2BC339E/ProceedsOfCrimeMoneyLaunderingThresholdAmountAmendmentOrder2025</w:t>
      </w:r>
    </w:p>
    <w:p/>
    <w:p>
      <w:r>
        <w:rPr>
          <w:b/>
          <w:color w:val="1A4A6E"/>
          <w:sz w:val="22"/>
        </w:rPr>
        <w:t>Lord Hanson of Flint</w:t>
      </w:r>
    </w:p>
    <w:p>
      <w:r>
        <w:rPr>
          <w:sz w:val="22"/>
        </w:rPr>
        <w:t>That the draft Order laid before the House on 13 May be approved. Relevant document: 27th Report from Secondary Legislation Scrutiny Committee. Considered in Grand Committee on 7 July.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