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Prisons: Early Release</w:t>
      </w:r>
    </w:p>
    <w:p>
      <w:r>
        <w:rPr>
          <w:sz w:val="20"/>
        </w:rPr>
        <w:t>9 July 2025  ·  Lords  ·  Oral Questions</w:t>
      </w:r>
    </w:p>
    <w:p>
      <w:r>
        <w:rPr>
          <w:b/>
        </w:rPr>
        <w:t xml:space="preserve">Policy areas: </w:t>
      </w:r>
      <w:r>
        <w:rPr>
          <w:sz w:val="20"/>
        </w:rPr>
        <w:t>Crime, justice and law, Government and public administration</w:t>
      </w:r>
    </w:p>
    <w:p>
      <w:r>
        <w:rPr>
          <w:b/>
        </w:rPr>
        <w:t xml:space="preserve">Topics: </w:t>
      </w:r>
      <w:r>
        <w:rPr>
          <w:sz w:val="20"/>
        </w:rPr>
        <w:t>early release from prison, prisoner rehabilitation, probation services, public confidence in justice, sentencing reforms</w:t>
      </w:r>
    </w:p>
    <w:p>
      <w:r>
        <w:rPr>
          <w:b/>
        </w:rPr>
        <w:t xml:space="preserve">Source: </w:t>
      </w:r>
      <w:r>
        <w:rPr>
          <w:sz w:val="20"/>
        </w:rPr>
        <w:t>https://hansard.parliament.uk/Lords/2025-07-09/debates/BB319E25-CAB0-4D2E-8106-C3913AB49B19/PrisonsEarlyRelease</w:t>
      </w:r>
    </w:p>
    <w:p/>
    <w:p>
      <w:r>
        <w:rPr>
          <w:b/>
          <w:color w:val="1A4A6E"/>
          <w:sz w:val="22"/>
        </w:rPr>
        <w:t>Lord Murray of Blidworth</w:t>
      </w:r>
    </w:p>
    <w:p>
      <w:r>
        <w:rPr>
          <w:sz w:val="22"/>
        </w:rPr>
        <w:t>The previous Government introduced the end of custody supervised licence scheme, which released over 13,000 prisoners without any impact assessment. It is clear that this Government inherited a prison system on the verge of collapse. We introduced SDS40, which was safely implemented thanks to our hard-working staff. A full impact assessment was published for our measure. We are now embarking on long-term sentencing reforms to place prisons on a sustainable footing so that we can protect the public and maintain public confidence in the justice system.</w:t>
      </w:r>
    </w:p>
    <w:p/>
    <w:p>
      <w:r>
        <w:rPr>
          <w:b/>
          <w:color w:val="1A4A6E"/>
          <w:sz w:val="22"/>
        </w:rPr>
        <w:t>The Minister of State, Ministry of Justice (Lab)</w:t>
      </w:r>
    </w:p>
    <w:p>
      <w:r>
        <w:rPr>
          <w:sz w:val="22"/>
        </w:rPr>
        <w:t>I thank the Minister for that Answer. Rather than ending automatic early release of prisoners, many of whom now serve only 40% of their sentence in prison, would it not make more sense to shift to a system of earned early release, whereby prisoners can earn the opportunity to be released early based on good behaviour and completion of training, education, work and rehabilitation programmes? Does the Minister not agree that such an alternative approach would go further in restoring public confidence in the justice system?</w:t>
      </w:r>
    </w:p>
    <w:p/>
    <w:p>
      <w:r>
        <w:rPr>
          <w:b/>
          <w:color w:val="1A4A6E"/>
          <w:sz w:val="22"/>
        </w:rPr>
        <w:t>Lord Murray of Blidworth</w:t>
      </w:r>
    </w:p>
    <w:p>
      <w:r>
        <w:rPr>
          <w:sz w:val="22"/>
        </w:rPr>
        <w:t>The noble Lord has obviously been studying the plans that we have been looking at, especially the Texas model, which I think he refers to. There are two ways of looking at how we can incentivise prisoners to behave when they are in prison and engage with purposeful activities and education. One is the Texas model, which I describe as going down the hill: for every week they are well behaved, they get time off their sentence. The other is going up the hill: if they behave badly, they can get extra days. The model we prefer is the latter. It is clear that if prisoners assault officers they should, via adjudication, receive extra days. I am a big believer in incentives and in looking at other examples internationally. The Texas model is one where I think we all recognise that there has been a dramatic reduction in reoffending of those released from prison.</w:t>
      </w:r>
    </w:p>
    <w:p/>
    <w:p>
      <w:r>
        <w:rPr>
          <w:b/>
          <w:color w:val="1A4A6E"/>
          <w:sz w:val="22"/>
        </w:rPr>
        <w:t>Lord Timpson</w:t>
      </w:r>
    </w:p>
    <w:p>
      <w:r>
        <w:rPr>
          <w:sz w:val="22"/>
        </w:rPr>
        <w:t>My Lords, is the Minister satisfied that when a prisoner is discharged, particularly in early discharge, they have somewhere to stay when they have left prison? Secondly, can he assure the House that every effort is made to reinforce the conditions of their discharge, so that the general public can be sure that people who have been discharged from prison will be properly supervised and their behaviour will be kept under review?</w:t>
      </w:r>
    </w:p>
    <w:p/>
    <w:p>
      <w:r>
        <w:rPr>
          <w:b/>
          <w:color w:val="1A4A6E"/>
          <w:sz w:val="22"/>
        </w:rPr>
        <w:t>Lord Laming</w:t>
      </w:r>
    </w:p>
    <w:p>
      <w:r>
        <w:rPr>
          <w:sz w:val="22"/>
        </w:rPr>
        <w:t>The release scheme that we inherited from the previous Government was very chaotic. Far too many people left prison and were recalled very quickly, which meant that more victims were created. The SDS40 scheme was far more stable and organised, and probation colleagues had the time to find accommodation. The noble Lord is completely right: accommodation is one of the key factors in ensuring that when someone gets out of prison, they stay out. We have far too many people still leaving prison with NFA against their name, and that is totally unacceptable. The £700 million extra funding that we have secured for probation is important. A lot of that will go on accommodation, tagging, extra staff and technology.</w:t>
      </w:r>
    </w:p>
    <w:p/>
    <w:p>
      <w:r>
        <w:rPr>
          <w:b/>
          <w:color w:val="1A4A6E"/>
          <w:sz w:val="22"/>
        </w:rPr>
        <w:t>Lord Timpson</w:t>
      </w:r>
    </w:p>
    <w:p>
      <w:r>
        <w:rPr>
          <w:sz w:val="22"/>
        </w:rPr>
        <w:t>My Lords, as I have suggested on a number of earlier occasions, the Government’s proposed policy on early release is flawed. Does the Minister now accept that the Government should expressly address whether technical or minor breaches of licence conditions by non-violent offenders should not result in recall to prison, whether for 28 days or otherwise? That would go a considerable way towards relieving pressure on our prison capacity.</w:t>
      </w:r>
    </w:p>
    <w:p/>
    <w:p>
      <w:r>
        <w:rPr>
          <w:b/>
          <w:color w:val="1A4A6E"/>
          <w:sz w:val="22"/>
        </w:rPr>
        <w:t>Lord Keen of Elie</w:t>
      </w:r>
    </w:p>
    <w:p>
      <w:r>
        <w:rPr>
          <w:sz w:val="22"/>
        </w:rPr>
        <w:t>The crisis we inherited in the justice system meant that, had we not acted, we would have run out of prison places, on the basis that the previous Government built only 500 prison places when the population of prisons increases by 3,000 a year. That is why, by the time of the next election, there will be more people in prison than ever before. On recall, it is important that our probation professionals use their judgment based on risk. When people leave prison, we need to give them all the tools possible so that when they get out, they stay out. I do not want them having a return ticket back to prison; I want them to have a one-way ticket. That is why accommodation and all the support services we put around people will ensure that there are fewer recalls.</w:t>
      </w:r>
    </w:p>
    <w:p/>
    <w:p>
      <w:r>
        <w:rPr>
          <w:b/>
          <w:color w:val="1A4A6E"/>
          <w:sz w:val="22"/>
        </w:rPr>
        <w:t>Lord Timpson</w:t>
      </w:r>
    </w:p>
    <w:p>
      <w:r>
        <w:rPr>
          <w:sz w:val="22"/>
        </w:rPr>
        <w:t>Does my noble friend the Minister agree that the real route to public confidence in the prison system is, first, not to have overflowing prisons and lengthy court delays before trial, bequeathed by the last Government to this Government, and secondly, not just to lock people up for longer and longer but to ensure that the Probation Service is effective at reducing risk and protecting the public, as well as rehabilitation?</w:t>
      </w:r>
    </w:p>
    <w:p/>
    <w:p>
      <w:r>
        <w:rPr>
          <w:b/>
          <w:color w:val="1A4A6E"/>
          <w:sz w:val="22"/>
        </w:rPr>
        <w:t>Lord Lemos</w:t>
      </w:r>
    </w:p>
    <w:p>
      <w:r>
        <w:rPr>
          <w:sz w:val="22"/>
        </w:rPr>
        <w:t>My noble friend is right that probation is where the heavy lifting in the justice system needs to be done. I would like to let your Lordships’ House know that last week I was in a women’s prison, where the average length of stay of a woman was 46 days. There was also one very ill woman who, on average, tries to take her life over 20 times a month. We are dealing with people who are both very ill and very complex, and often the best way to reduce reoffending of these people and deal with their offending behaviour is to punish them in the community and support them in the community.</w:t>
      </w:r>
    </w:p>
    <w:p/>
    <w:p>
      <w:r>
        <w:rPr>
          <w:b/>
          <w:color w:val="1A4A6E"/>
          <w:sz w:val="22"/>
        </w:rPr>
        <w:t>Lord Timpson</w:t>
      </w:r>
    </w:p>
    <w:p>
      <w:r>
        <w:rPr>
          <w:sz w:val="22"/>
        </w:rPr>
        <w:t>My Lords, the Question from the noble Lord, Lord Murray, referred to “public confidence”. On the basis that the Government are right that early release schemes have been essential to save our prison system from collapse, would that not be the ultimate disaster for public confidence? As well as working on their response to the Leveson report, will the Government now urgently implement David Gauke’s proposals for a presumption against short prison sentences, for more community sentences and for more early release on licence? Should the Government not also encourage a review of the sentencing guidelines with a view to bringing prison sentences here down to the level of those imposed elsewhere in Europe?</w:t>
      </w:r>
    </w:p>
    <w:p/>
    <w:p>
      <w:r>
        <w:rPr>
          <w:b/>
          <w:color w:val="1A4A6E"/>
          <w:sz w:val="22"/>
        </w:rPr>
        <w:t>Lord Marks of Henley-on-Thames</w:t>
      </w:r>
    </w:p>
    <w:p>
      <w:r>
        <w:rPr>
          <w:sz w:val="22"/>
        </w:rPr>
        <w:t>The review that David Gauke and his panel undertook will form a very important part of the reform of the criminal justice system that we need. We need a sustainable criminal justice system, and that includes the review that Sir Brian Leveson has published today. On short sentences, it is important that the judiciary still has the power in exceptional circumstances to send people to prison for short sentences. Victims must come first, and the worst thing for victims would be for us to allow prisons to run out of places. We cannot run out of prison places, and the action that we are taking will ensure that we have a sustainable prison system.</w:t>
      </w:r>
    </w:p>
    <w:p/>
    <w:p>
      <w:r>
        <w:rPr>
          <w:b/>
          <w:color w:val="1A4A6E"/>
          <w:sz w:val="22"/>
        </w:rPr>
        <w:t>Lord Timpson</w:t>
      </w:r>
    </w:p>
    <w:p>
      <w:r>
        <w:rPr>
          <w:sz w:val="22"/>
        </w:rPr>
        <w:t>Is the Minister satisfied that the Probation Service is properly resourced to manage and supervise prisoners on discharge?</w:t>
      </w:r>
    </w:p>
    <w:p/>
    <w:p>
      <w:r>
        <w:rPr>
          <w:b/>
          <w:color w:val="1A4A6E"/>
          <w:sz w:val="22"/>
        </w:rPr>
        <w:t>Viscount Hailsham</w:t>
      </w:r>
    </w:p>
    <w:p>
      <w:r>
        <w:rPr>
          <w:sz w:val="22"/>
        </w:rPr>
        <w:t>At the moment, the Probation Service is really struggling. It is struggling because of the workload of staff and the lack of integrated technology—staff spend far too much time doing admin rather than spending face-to-face time with offenders. When it comes to resourcing, when I leave this place eventually and go back to running my business, I would like the Lord Chancellor to support me in negotiations, because the amount of money that we managed to secure for probation, £700 million, is a really important amount—nearly a 45% increase. That, along with the other reforms that I am planning to do on probation, will go a long way.</w:t>
      </w:r>
    </w:p>
    <w:p/>
    <w:p>
      <w:r>
        <w:rPr>
          <w:b/>
          <w:color w:val="1A4A6E"/>
          <w:sz w:val="22"/>
        </w:rPr>
        <w:t>Lord Timpson</w:t>
      </w:r>
    </w:p>
    <w:p>
      <w:r>
        <w:rPr>
          <w:sz w:val="22"/>
        </w:rPr>
        <w:t>My Lords, nothing undermines public confidence more than miscarriages of justice, and there is no bigger miscarriage of justice than IPP prisoners. Can the Minister kindly explain why these people are not being given the same opportunity for early release as the people we are talking about today?</w:t>
      </w:r>
    </w:p>
    <w:p/>
    <w:p>
      <w:r>
        <w:rPr>
          <w:b/>
          <w:color w:val="1A4A6E"/>
          <w:sz w:val="22"/>
        </w:rPr>
        <w:t>Lord Woodley</w:t>
      </w:r>
    </w:p>
    <w:p>
      <w:r>
        <w:rPr>
          <w:sz w:val="22"/>
        </w:rPr>
        <w:t>My noble friend has done fantastic work championing the cause of IPP prisoners. It is clear that people should be released when the Parole Board determines that they are safe to be released. We are using all the levers at our disposal to make sure we do everything we can so that IPP prisoners get released from prison and stay out of prison.</w:t>
      </w:r>
    </w:p>
    <w:p/>
    <w:p>
      <w:r>
        <w:rPr>
          <w:b/>
          <w:color w:val="1A4A6E"/>
          <w:sz w:val="22"/>
        </w:rPr>
        <w:t>Lord Timpson</w:t>
      </w:r>
    </w:p>
    <w:p>
      <w:r>
        <w:rPr>
          <w:sz w:val="22"/>
        </w:rPr>
        <w:t>My Lords—</w:t>
      </w:r>
    </w:p>
    <w:p/>
    <w:p>
      <w:r>
        <w:rPr>
          <w:b/>
          <w:color w:val="1A4A6E"/>
          <w:sz w:val="22"/>
        </w:rPr>
        <w:t>Lord Phillips of Worth Matravers</w:t>
      </w:r>
    </w:p>
    <w:p>
      <w:r>
        <w:rPr>
          <w:sz w:val="22"/>
        </w:rPr>
        <w:t>My Lords—</w:t>
      </w:r>
    </w:p>
    <w:p/>
    <w:p>
      <w:r>
        <w:rPr>
          <w:b/>
          <w:color w:val="1A4A6E"/>
          <w:sz w:val="22"/>
        </w:rPr>
        <w:t>Lord Young of Acton</w:t>
      </w:r>
    </w:p>
    <w:p>
      <w:r>
        <w:rPr>
          <w:sz w:val="22"/>
        </w:rPr>
        <w:t>My Lords—</w:t>
      </w:r>
    </w:p>
    <w:p/>
    <w:p>
      <w:r>
        <w:rPr>
          <w:b/>
          <w:color w:val="1A4A6E"/>
          <w:sz w:val="22"/>
        </w:rPr>
        <w:t>Baroness Owen of Alderley Edge</w:t>
      </w:r>
    </w:p>
    <w:p>
      <w:r>
        <w:rPr>
          <w:sz w:val="22"/>
        </w:rPr>
        <w:t>It is the turn of the Cross Benches.</w:t>
      </w:r>
    </w:p>
    <w:p/>
    <w:p>
      <w:r>
        <w:rPr>
          <w:b/>
          <w:color w:val="1A4A6E"/>
          <w:sz w:val="22"/>
        </w:rPr>
        <w:t>Captain of the Honourable Corps of Gentlemen-at-Arms and Chief Whip (Lab Co-op)</w:t>
      </w:r>
    </w:p>
    <w:p>
      <w:r>
        <w:rPr>
          <w:sz w:val="22"/>
        </w:rPr>
        <w:t>My Lords, how does the reoffending rate of those released early compare with that of those released after full term?</w:t>
      </w:r>
    </w:p>
    <w:p/>
    <w:p>
      <w:r>
        <w:rPr>
          <w:b/>
          <w:color w:val="1A4A6E"/>
          <w:sz w:val="22"/>
        </w:rPr>
        <w:t>Lord Phillips of Worth Matravers</w:t>
      </w:r>
    </w:p>
    <w:p>
      <w:r>
        <w:rPr>
          <w:sz w:val="22"/>
        </w:rPr>
        <w:t>The early release scheme that we inherited from the previous Government had a high reoffending rate. On the controlled SDS40 releases, while we are still analysing the figures, the themes that I am seeing show that the reoffending rates were no higher than we normally see. My overall plan is to reduce reoffending rates generally, which is why I am pleased I managed to get that into my job title.</w:t>
      </w:r>
    </w:p>
    <w:p/>
    <w:p>
      <w:r>
        <w:rPr>
          <w:b/>
          <w:color w:val="1A4A6E"/>
          <w:sz w:val="22"/>
        </w:rPr>
        <w:t>Lord Timpson</w:t>
      </w:r>
    </w:p>
    <w:p>
      <w:r>
        <w:rPr>
          <w:sz w:val="22"/>
        </w:rPr>
        <w:t>My Lords, the Domestic Abuse Commissioner has accused the Government of watering down the criminal justice system at the expense of victims’ safety. What assurance can the Minister give to women, given the PM’s commitment on VAWG, that abusers will receive and serve custodial sentences?</w:t>
      </w:r>
    </w:p>
    <w:p/>
    <w:p>
      <w:r>
        <w:rPr>
          <w:b/>
          <w:color w:val="1A4A6E"/>
          <w:sz w:val="22"/>
        </w:rPr>
        <w:t>Baroness Owen of Alderley Edge</w:t>
      </w:r>
    </w:p>
    <w:p>
      <w:r>
        <w:rPr>
          <w:sz w:val="22"/>
        </w:rPr>
        <w:t>We are not abolishing short sentences entirely, and judges will retain the power to hand down sentences of under a year in exceptional circumstances—for example, to provide a victim of domestic abuse with a period of respite. I know this is particularly vital to safeguard victims of domestic abuse and violence against women and girls. Breaches of protective orders linked to VAWG, such as stalking and domestic abuse protection orders, will also be excluded from the presumption against short sentences.</w:t>
      </w:r>
    </w:p>
    <w:p/>
    <w:p>
      <w:r>
        <w:rPr>
          <w:b/>
          <w:color w:val="1A4A6E"/>
          <w:sz w:val="22"/>
        </w:rPr>
        <w:t>Lord Timpson</w:t>
      </w:r>
    </w:p>
    <w:p>
      <w:r>
        <w:rPr>
          <w:sz w:val="22"/>
        </w:rPr>
        <w:t>We are not abolishing short sentences entirely, and judges will retain the power to hand down sentences of under a year in exceptional circumstances—for example, to provide a victim of domestic abuse with a period of respite. I know this is particularly vital to safeguard victims of domestic abuse and violence against women and girls. Breaches of protective orders linked to VAWG, such as stalking and domestic abuse protection orders, will also be excluded from the presumption against short sentences.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