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National Policy Statement for Renewable Energy Infrastructure</w:t>
      </w:r>
    </w:p>
    <w:p>
      <w:r>
        <w:rPr>
          <w:sz w:val="20"/>
        </w:rPr>
        <w:t>9 July 2025  ·  Lords  ·  Committee Stage</w:t>
      </w:r>
    </w:p>
    <w:p>
      <w:r>
        <w:rPr>
          <w:b/>
        </w:rPr>
        <w:t xml:space="preserve">Policy areas: </w:t>
      </w:r>
      <w:r>
        <w:rPr>
          <w:sz w:val="20"/>
        </w:rPr>
        <w:t>Business and industry, Energy, Environment, Government and public administration</w:t>
      </w:r>
    </w:p>
    <w:p>
      <w:r>
        <w:rPr>
          <w:b/>
        </w:rPr>
        <w:t xml:space="preserve">Topics: </w:t>
      </w:r>
      <w:r>
        <w:rPr>
          <w:sz w:val="20"/>
        </w:rPr>
        <w:t>energy policy, infrastructure development, national policy statement, renewable energy infrastructure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https://hansard.parliament.uk/Lords/2025-07-09/debates/62ABD373-510D-4EA6-B964-95C6A9BA2AB2/NationalPolicyStatementForRenewableEnergyInfrastructure</w:t>
      </w:r>
    </w:p>
    <w:p/>
    <w:p>
      <w:r>
        <w:rPr>
          <w:b/>
          <w:color w:val="1A4A6E"/>
          <w:sz w:val="22"/>
        </w:rPr>
        <w:t>Lord Wilson of Sedgefield</w:t>
      </w:r>
    </w:p>
    <w:p>
      <w:r>
        <w:rPr>
          <w:sz w:val="22"/>
        </w:rPr>
        <w:t>That the Grand Committee takes note of the initial proposed National Policy Statement for Renewable Energy Infrastructure.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