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Policy Statement for Electricity Networks Infrastructure</w:t>
      </w:r>
    </w:p>
    <w:p>
      <w:r>
        <w:rPr>
          <w:sz w:val="20"/>
        </w:rPr>
        <w:t>9 July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Energy, Environment, Housing and planning, Transport</w:t>
      </w:r>
    </w:p>
    <w:p>
      <w:r>
        <w:rPr>
          <w:b/>
        </w:rPr>
        <w:t xml:space="preserve">Topics: </w:t>
      </w:r>
      <w:r>
        <w:rPr>
          <w:sz w:val="20"/>
        </w:rPr>
        <w:t>electricity network infrastructure, energy infrastructure planning, national policy statement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https://hansard.parliament.uk/Lords/2025-07-09/debates/FBBD798A-D986-4F18-B3A4-77F0340C2F28/NationalPolicyStatementForElectricityNetworksInfrastructure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Grand Committee takes note of the initial proposed National Policy Statement for Electricity Networks Infrastructure.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