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Online Safety Act 2023 (Priority Offences) (Amendment) Regulations 2025</w:t>
      </w:r>
    </w:p>
    <w:p>
      <w:r>
        <w:rPr>
          <w:sz w:val="20"/>
        </w:rPr>
        <w:t>9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administration, Society and culture</w:t>
      </w:r>
    </w:p>
    <w:p>
      <w:r>
        <w:rPr>
          <w:b/>
        </w:rPr>
        <w:t xml:space="preserve">Topics: </w:t>
      </w:r>
      <w:r>
        <w:rPr>
          <w:sz w:val="20"/>
        </w:rPr>
        <w:t>draft regulations, online safety act, priority offences,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https://hansard.parliament.uk/Lords/2025-12-09/debates/A6E27AC8-61B2-4946-BE31-225F1BD16252/OnlineSafetyAct2023PriorityOffencesAmendmentRegulations2025</w:t>
      </w:r>
    </w:p>
    <w:p/>
    <w:p>
      <w:r>
        <w:rPr>
          <w:b/>
          <w:color w:val="1A4A6E"/>
          <w:sz w:val="22"/>
        </w:rPr>
        <w:t>Baroness Lloyd of Effra</w:t>
      </w:r>
    </w:p>
    <w:p>
      <w:r>
        <w:rPr>
          <w:sz w:val="22"/>
        </w:rPr>
        <w:t>That the draft Regulations laid before the House on 21 October be approved. Relevant document: 40th Report from the Secondary Legislation Scrutiny Committee. Considered in Grand Committee on 4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