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Motor Fuel Price (Open Data) Regulations 2025</w:t>
      </w:r>
    </w:p>
    <w:p>
      <w:r>
        <w:rPr>
          <w:sz w:val="20"/>
        </w:rPr>
        <w:t>9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Finance and taxation, Transport</w:t>
      </w:r>
    </w:p>
    <w:p>
      <w:r>
        <w:rPr>
          <w:b/>
        </w:rPr>
        <w:t xml:space="preserve">Topics: </w:t>
      </w:r>
      <w:r>
        <w:rPr>
          <w:sz w:val="20"/>
        </w:rPr>
        <w:t>draft regulations approval, fuel duty, motor fuel prices, open data regulations, price transparency,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https://hansard.parliament.uk/Lords/2025-12-09/debates/AB357A37-5E90-4DD9-8E27-F915B750B6C4/MotorFuelPriceOpenDataRegulations2025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Regulations laid before the House on 13 October be approved. Relevant document: 39th Report from the Secondary Legislation Scrutiny Committee. Considered in Grand Committee on 4 December.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