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Inclusion Strategy</w:t>
      </w:r>
    </w:p>
    <w:p>
      <w:r>
        <w:rPr>
          <w:sz w:val="20"/>
        </w:rPr>
        <w:t>9 December 2025  ·  Commons  ·  Oral Questions</w:t>
      </w:r>
    </w:p>
    <w:p>
      <w:r>
        <w:rPr>
          <w:b/>
        </w:rPr>
        <w:t xml:space="preserve">Policy areas: </w:t>
      </w:r>
      <w:r>
        <w:rPr>
          <w:sz w:val="20"/>
        </w:rPr>
        <w:t>Economy, Finance and taxation, Welfare and benefits</w:t>
      </w:r>
    </w:p>
    <w:p>
      <w:r>
        <w:rPr>
          <w:b/>
        </w:rPr>
        <w:t xml:space="preserve">Topics: </w:t>
      </w:r>
      <w:r>
        <w:rPr>
          <w:sz w:val="20"/>
        </w:rPr>
        <w:t>access to banking, debt advice capacity, financial inclusion strategy, pensioner thresholds, savings habit</w:t>
      </w:r>
    </w:p>
    <w:p>
      <w:r>
        <w:rPr>
          <w:b/>
        </w:rPr>
        <w:t xml:space="preserve">Source: </w:t>
      </w:r>
      <w:r>
        <w:rPr>
          <w:sz w:val="20"/>
        </w:rPr>
        <w:t>https://hansard.parliament.uk/Commons/2025-12-09/debates/8FDDB966-BD32-42D8-BEC3-3FCEB961F00E/FinancialInclusionStrategy</w:t>
      </w:r>
    </w:p>
    <w:p/>
    <w:p>
      <w:r>
        <w:rPr>
          <w:b/>
          <w:color w:val="1A4A6E"/>
          <w:sz w:val="22"/>
        </w:rPr>
        <w:t>Katrina Murray (Lab)</w:t>
      </w:r>
    </w:p>
    <w:p>
      <w:r>
        <w:rPr>
          <w:sz w:val="22"/>
        </w:rPr>
        <w:t>5. What progress she has made on the financial inclusion strategy. [R]</w:t>
      </w:r>
    </w:p>
    <w:p/>
    <w:p>
      <w:r>
        <w:rPr>
          <w:b/>
          <w:color w:val="1A4A6E"/>
          <w:sz w:val="22"/>
        </w:rPr>
        <w:t>Lucy Rigby (The Economic Secretary to the Treasury)</w:t>
      </w:r>
    </w:p>
    <w:p>
      <w:r>
        <w:rPr>
          <w:sz w:val="22"/>
        </w:rPr>
        <w:t>We published the financial inclusion strategy last month, outlining ambitious measures that will improve financial inclusion right across the country. I am very grateful to my hon. Friend for her advocacy on this issue through the all-party parliamentary group on debt and financial inclusion. In line with the priorities outlined by the APPG, the strategy champions inclusive design to make products more accessible, increases debt advice capacity and supports financial independence for survivors of economic abuse.</w:t>
      </w:r>
    </w:p>
    <w:p/>
    <w:p>
      <w:r>
        <w:rPr>
          <w:b/>
          <w:color w:val="1A4A6E"/>
          <w:sz w:val="22"/>
        </w:rPr>
        <w:t>Katrina Murray</w:t>
      </w:r>
    </w:p>
    <w:p>
      <w:r>
        <w:rPr>
          <w:sz w:val="22"/>
        </w:rPr>
        <w:t>I welcome the Minister’s response. I am a long-standing member of the NHS credit union, which is one of the credit unions affected by the withdrawal of the family protection plan by CMutual on 30 November. Policyholders over the age of 70 who have paid premiums well in excess of what they would have expected to have paid out have been left in the lurch with no alternative provision given. I thank the Minister for what she has done so far in pursuing peace of mind for those who have tried to do the right thing and planned for their funerals, but in the interim, can she bring all the stakeholders to the table to try to reach a solution that benefits those policyholders in particular?</w:t>
      </w:r>
    </w:p>
    <w:p/>
    <w:p>
      <w:r>
        <w:rPr>
          <w:b/>
          <w:color w:val="1A4A6E"/>
          <w:sz w:val="22"/>
        </w:rPr>
        <w:t>Lucy Rigby</w:t>
      </w:r>
    </w:p>
    <w:p>
      <w:r>
        <w:rPr>
          <w:sz w:val="22"/>
        </w:rPr>
        <w:t>As my hon. Friend knows, I have been very sorry to hear of the difficulties of those affected by the withdrawal of that product. I pay tribute to her for all her efforts and those of her colleagues. They are doing everything possible to assist constituents. My officials are monitoring the matter very closely. We encourage anyone with information relevant to the Financial Conduct Authority’s investigation to go straight to the FCA. However, I would be more than happy to do as she suggests and get the stakeholders together.</w:t>
      </w:r>
    </w:p>
    <w:p/>
    <w:p>
      <w:r>
        <w:rPr>
          <w:b/>
          <w:color w:val="1A4A6E"/>
          <w:sz w:val="22"/>
        </w:rPr>
        <w:t>Tim Farron (LD)</w:t>
      </w:r>
    </w:p>
    <w:p>
      <w:r>
        <w:rPr>
          <w:sz w:val="22"/>
        </w:rPr>
        <w:t>Access to banking is surely a key part of financial inclusion. The high street banks save £2 billion a year from having abandoned our high streets and town centres. Our post offices pick up the tab and we are glad that they do, but they are not funded by the banks anywhere near enough to be able to maintain their presence. In Westmorland, we have lost Hawkshead, Staveley and Grasmere post offices, and we are set to lose Shap and Tebay largely because the banks do not fund the post offices for doing their jobs properly. What is the Chancellor going to do to make them do that?</w:t>
      </w:r>
    </w:p>
    <w:p/>
    <w:p>
      <w:r>
        <w:rPr>
          <w:b/>
          <w:color w:val="1A4A6E"/>
          <w:sz w:val="22"/>
        </w:rPr>
        <w:t>Lucy Rigby</w:t>
      </w:r>
    </w:p>
    <w:p>
      <w:r>
        <w:rPr>
          <w:sz w:val="22"/>
        </w:rPr>
        <w:t>I thank the hon. Member for his question. We very much understand the importance of in-person banking, including in beautiful, rural communities such as those that he represents. That is exactly why we are committed to rolling out 350 banking hubs right across the UK by the end of this Parliament. Over 240 hubs have been announced so far and more than 190 are already open.</w:t>
      </w:r>
    </w:p>
    <w:p/>
    <w:p>
      <w:r>
        <w:rPr>
          <w:b/>
          <w:color w:val="1A4A6E"/>
          <w:sz w:val="22"/>
        </w:rPr>
        <w:t>Speaker</w:t>
      </w:r>
    </w:p>
    <w:p>
      <w:r>
        <w:rPr>
          <w:sz w:val="22"/>
        </w:rPr>
        <w:t>I call the shadow Minister.</w:t>
      </w:r>
    </w:p>
    <w:p/>
    <w:p>
      <w:r>
        <w:rPr>
          <w:b/>
          <w:color w:val="1A4A6E"/>
          <w:sz w:val="22"/>
        </w:rPr>
        <w:t>Mark Garnier (Con)</w:t>
      </w:r>
    </w:p>
    <w:p>
      <w:r>
        <w:rPr>
          <w:sz w:val="22"/>
        </w:rPr>
        <w:t>In the recently published financial inclusion strategy, the Government state:</w:t>
      </w:r>
    </w:p>
    <w:p>
      <w:r>
        <w:rPr>
          <w:sz w:val="22"/>
        </w:rPr>
        <w:t>“Our aim is to create a culture in which everyone is supported to build a savings habit, building their financial resilience in the long term.”</w:t>
      </w:r>
    </w:p>
    <w:p>
      <w:r>
        <w:rPr>
          <w:sz w:val="22"/>
        </w:rPr>
        <w:t>What is not to like about that, Mr Speaker? But that makes the Chancellor’s political decisions in the Budget even more confusing. Just look at what was announced: reducing the cash individual savings account limit to £12,000; scrapping the lifetime ISA; capping salary sacrifice schemes at £2,000; increasing tax on dividends by two percentage points; increasing savings income tax by two percentage points; freezing the repayment thresholds for student loans; freezing income tax thresholds for working people; freezing personal allowance thresholds for pensioners—</w:t>
      </w:r>
    </w:p>
    <w:p/>
    <w:p>
      <w:r>
        <w:rPr>
          <w:b/>
          <w:color w:val="1A4A6E"/>
          <w:sz w:val="22"/>
        </w:rPr>
        <w:t>Speaker</w:t>
      </w:r>
    </w:p>
    <w:p>
      <w:r>
        <w:rPr>
          <w:sz w:val="22"/>
        </w:rPr>
        <w:t>Order. [ Interruption. ] No, please just sit down. Don’t challenge me; it is not a good idea. We did quite a few days on the Budget. I think we can all remember every point you are making. Is there anything you would like to add? If you are carrying on the list, forget it. I call the Minister.</w:t>
      </w:r>
    </w:p>
    <w:p/>
    <w:p>
      <w:r>
        <w:rPr>
          <w:b/>
          <w:color w:val="1A4A6E"/>
          <w:sz w:val="22"/>
        </w:rPr>
        <w:t>Lucy Rigby</w:t>
      </w:r>
    </w:p>
    <w:p>
      <w:r>
        <w:rPr>
          <w:sz w:val="22"/>
        </w:rPr>
        <w:t>The shadow Minister makes reference to a number of changes in the Budget that were pragmatic, responsible and fair. I contrast that with the Conservatives’ approach, which would return us to austerity. That would be both irresponsible and unfair.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