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Funding</w:t>
      </w:r>
    </w:p>
    <w:p>
      <w:r>
        <w:rPr>
          <w:sz w:val="20"/>
        </w:rPr>
        <w:t>8 September 2026  ·  Commons  ·  Oral Questions</w:t>
      </w:r>
    </w:p>
    <w:p>
      <w:r>
        <w:rPr>
          <w:b/>
        </w:rPr>
        <w:t xml:space="preserve">Policy areas: </w:t>
      </w:r>
      <w:r>
        <w:rPr>
          <w:sz w:val="20"/>
        </w:rPr>
        <w:t>Economy, Government and public administration, Local government</w:t>
      </w:r>
    </w:p>
    <w:p>
      <w:r>
        <w:rPr>
          <w:b/>
        </w:rPr>
        <w:t xml:space="preserve">Topics: </w:t>
      </w:r>
      <w:r>
        <w:rPr>
          <w:sz w:val="20"/>
        </w:rPr>
        <w:t>combined authorities, devolution agenda, local economies, metro mayors, regional funding</w:t>
      </w:r>
    </w:p>
    <w:p>
      <w:r>
        <w:rPr>
          <w:b/>
        </w:rPr>
        <w:t xml:space="preserve">Source: </w:t>
      </w:r>
      <w:r>
        <w:rPr>
          <w:sz w:val="20"/>
        </w:rPr>
        <w:t>https://hansard.parliament.uk/Commons/2026-09-08/debates/0362A044-15D2-4184-A730-F9B173F615AB/RegionalFunding</w:t>
      </w:r>
    </w:p>
    <w:p/>
    <w:p>
      <w:r>
        <w:rPr>
          <w:b/>
          <w:color w:val="1A4A6E"/>
          <w:sz w:val="22"/>
        </w:rPr>
        <w:t>Alex McIntyre (Lab)</w:t>
      </w:r>
    </w:p>
    <w:p>
      <w:r>
        <w:rPr>
          <w:sz w:val="22"/>
        </w:rPr>
        <w:t>5. What assessment he has made of the potential impact of changes to regional funding arrangements on the economies of local communities which either are not part of a combined authority or do not have a metro mayor.</w:t>
      </w:r>
    </w:p>
    <w:p/>
    <w:p>
      <w:r>
        <w:rPr>
          <w:b/>
          <w:color w:val="1A4A6E"/>
          <w:sz w:val="22"/>
        </w:rPr>
        <w:t>Perran Moon (Lab)</w:t>
      </w:r>
    </w:p>
    <w:p>
      <w:r>
        <w:rPr>
          <w:sz w:val="22"/>
        </w:rPr>
        <w:t>16. What assessment he has made of the potential impact of changes to regional funding arrangements on the economies of local communities.</w:t>
      </w:r>
    </w:p>
    <w:p/>
    <w:p>
      <w:r>
        <w:rPr>
          <w:b/>
          <w:color w:val="1A4A6E"/>
          <w:sz w:val="22"/>
        </w:rPr>
        <w:t>Emma Reynolds (The Chief Secretary to the Treasury)</w:t>
      </w:r>
    </w:p>
    <w:p>
      <w:r>
        <w:rPr>
          <w:sz w:val="22"/>
        </w:rPr>
        <w:t>The Government will support good growth in every postcode, including in Cornwall and Gloucester. We have already established No. 10 North to work in partnership with local leaders, businesses and communities, and at the Budget next month we will publish plans for further fiscal devolution, including greater retention of business rates revenue for local councils and strategic authorities.</w:t>
      </w:r>
    </w:p>
    <w:p/>
    <w:p>
      <w:r>
        <w:rPr>
          <w:b/>
          <w:color w:val="1A4A6E"/>
          <w:sz w:val="22"/>
        </w:rPr>
        <w:t>Alex McIntyre</w:t>
      </w:r>
    </w:p>
    <w:p>
      <w:r>
        <w:rPr>
          <w:sz w:val="22"/>
        </w:rPr>
        <w:t>I thank the Minister for her answer. I fully support the Government’s exciting agenda of devolution, which takes power out of Whitehall and puts it into the hands of residents and communities like mine. However, my constituency of Gloucester does not have a metro mayor, and we are not part of a combined authority. I am determined to ensure that Gloucester is not left behind and is included in these important plans going forward. Can the Minister confirm how we can work together to ensure that Gloucester feels the benefits and investment from the Government’s devolution agenda?</w:t>
      </w:r>
    </w:p>
    <w:p/>
    <w:p>
      <w:r>
        <w:rPr>
          <w:b/>
          <w:color w:val="1A4A6E"/>
          <w:sz w:val="22"/>
        </w:rPr>
        <w:t>Emma Reynolds</w:t>
      </w:r>
    </w:p>
    <w:p>
      <w:r>
        <w:rPr>
          <w:sz w:val="22"/>
        </w:rPr>
        <w:t>My hon. Friend is a great champion for his constituency. The Cabinet statement on devolution set out the Government’s ambitions to accelerate devolution across the country by establishing a strategic authority for every area in England that wants one by the end of 2028. All strategic authorities, including those without a mayor, will benefit from greater powers over skills, transport and housing.</w:t>
      </w:r>
    </w:p>
    <w:p/>
    <w:p>
      <w:r>
        <w:rPr>
          <w:b/>
          <w:color w:val="1A4A6E"/>
          <w:sz w:val="22"/>
        </w:rPr>
        <w:t>Perran Moon</w:t>
      </w:r>
    </w:p>
    <w:p>
      <w:r>
        <w:rPr>
          <w:sz w:val="22"/>
        </w:rPr>
        <w:t>As the furthest southerly Labour MP in the UK, I note several recent announcements of funding going to the north of England and mayoral strategic authorities. I have been very encouraged by the Prime Minister’s comments on Cornish devolution, and there is no requirement for Cornwall to join a mayoral strategic authority, but can the Minister elaborate on how changes to regional funding arrangements will support the Cornish economy?</w:t>
      </w:r>
    </w:p>
    <w:p/>
    <w:p>
      <w:r>
        <w:rPr>
          <w:b/>
          <w:color w:val="1A4A6E"/>
          <w:sz w:val="22"/>
        </w:rPr>
        <w:t>Emma Reynolds</w:t>
      </w:r>
    </w:p>
    <w:p>
      <w:r>
        <w:rPr>
          <w:sz w:val="22"/>
        </w:rPr>
        <w:t>My hon. Friend is a doughty champion for his area. As he said, the Prime Minister has been engaging with Cornwall—including, importantly, with its six MPs, including my hon. Friend—on a devolution agreement. This will support the Cornish economy through stronger statutory powers on transport and housing, and the ability to introduce an overnight visitor levy, which can be invested in projects that drive growth in the region. As he will know, the Government are already investing in Cornwall’s high potential sectors with the £30 million Kernow industrial growth fund.</w:t>
      </w:r>
    </w:p>
    <w:p/>
    <w:p>
      <w:r>
        <w:rPr>
          <w:b/>
          <w:color w:val="1A4A6E"/>
          <w:sz w:val="22"/>
        </w:rPr>
        <w:t>John Glen (Con)</w:t>
      </w:r>
    </w:p>
    <w:p>
      <w:r>
        <w:rPr>
          <w:sz w:val="22"/>
        </w:rPr>
        <w:t>I welcome the Chief Secretary to her new position, but what words of comfort could she give the residents of Salisbury in Wiltshire, a unitary authority? We are not part of a combined authority and we do not have a metro mayor. Since this Government came in, we have seen the lowest settlement or one of the lowest three settlements on police funding and local government funding, and we have seen the withdrawal of funding for our road network in the south of Wiltshire. There is a concern that, with the focus elsewhere in big urban metropolitan areas, rural England will be forgotten. Is that not likely to be the case?</w:t>
      </w:r>
    </w:p>
    <w:p/>
    <w:p>
      <w:r>
        <w:rPr>
          <w:b/>
          <w:color w:val="1A4A6E"/>
          <w:sz w:val="22"/>
        </w:rPr>
        <w:t>Emma Reynolds</w:t>
      </w:r>
    </w:p>
    <w:p>
      <w:r>
        <w:rPr>
          <w:sz w:val="22"/>
        </w:rPr>
        <w:t>I thank the right hon. Gentleman, in whose footsteps I am again following by taking on another job that he did in government. As a former Environment Secretary, living in a rural area of Buckinghamshire myself and representing a semi-rural seat, I reassure him that this Government of course care about driving growth in rural areas. There is great potential there, which is why we are supporting our farmers through a £2.7 billion a year sustainable farming budget, and we are also improving connectivity in rural areas.</w:t>
      </w:r>
    </w:p>
    <w:p/>
    <w:p>
      <w:r>
        <w:rPr>
          <w:b/>
          <w:color w:val="1A4A6E"/>
          <w:sz w:val="22"/>
        </w:rPr>
        <w:t>Andrew George (LD)</w:t>
      </w:r>
    </w:p>
    <w:p>
      <w:r>
        <w:rPr>
          <w:sz w:val="22"/>
        </w:rPr>
        <w:t>Notwithstanding the Minister’s response to the hon. Member for Camborne and Redruth (Perran Moon), my constituency neighbour, does the Minister not need to reflect on the fact that Cornwall, being the poorest region in the country and therefore entitled to EU objective 1 aid, is now receiving no regional funding whatsoever? That is simply not sustainable for a region that really does need additional support to get growth happening.</w:t>
      </w:r>
    </w:p>
    <w:p/>
    <w:p>
      <w:r>
        <w:rPr>
          <w:b/>
          <w:color w:val="1A4A6E"/>
          <w:sz w:val="22"/>
        </w:rPr>
        <w:t>Emma Reynolds</w:t>
      </w:r>
    </w:p>
    <w:p>
      <w:r>
        <w:rPr>
          <w:sz w:val="22"/>
        </w:rPr>
        <w:t>I thank the hon. Gentleman for his question, but I disagree with his assessment. As I said to my hon. Friend the Member for Gloucester (Alex McIntyre), there are opportunities for areas that do not opt to have a mayor, but set up as foundation strategic authorities to gain the benefit of retaining more business rates and of greater powers over skills, transport and housing.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