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8 September 2026  ·  Lords  ·  Committee Stage</w:t>
      </w:r>
    </w:p>
    <w:p>
      <w:r>
        <w:rPr>
          <w:b/>
        </w:rPr>
        <w:t xml:space="preserve">Policy areas: </w:t>
      </w:r>
      <w:r>
        <w:rPr>
          <w:sz w:val="20"/>
        </w:rPr>
        <w:t>Economy, Government and public administration, Transport</w:t>
      </w:r>
    </w:p>
    <w:p>
      <w:r>
        <w:rPr>
          <w:b/>
        </w:rPr>
        <w:t xml:space="preserve">Topics: </w:t>
      </w:r>
      <w:r>
        <w:rPr>
          <w:sz w:val="20"/>
        </w:rPr>
        <w:t>company constitution, nationalisation of railways, private sector involvement, railways bill, track and train unity</w:t>
      </w:r>
    </w:p>
    <w:p>
      <w:r>
        <w:rPr>
          <w:b/>
        </w:rPr>
        <w:t xml:space="preserve">Source: </w:t>
      </w:r>
      <w:r>
        <w:rPr>
          <w:sz w:val="20"/>
        </w:rPr>
        <w:t>https://hansard.parliament.uk/Lords/2026-09-08/debates/1D3467A7-AF0D-4B77-A216-31E41F3431F7/RailwaysBill</w:t>
      </w:r>
    </w:p>
    <w:p/>
    <w:p>
      <w:r>
        <w:rPr>
          <w:b/>
          <w:color w:val="1A4A6E"/>
          <w:sz w:val="22"/>
        </w:rPr>
        <w:t>Lord Moylan</w:t>
      </w:r>
    </w:p>
    <w:p>
      <w:r>
        <w:rPr>
          <w:sz w:val="22"/>
        </w:rPr>
        <w:t>My Lords, in the course of preparing for this Committee, I have had a number of meetings with the Minister and his officials, and I thank them for making themselves available for those meetings. I say that now because I shall almost certainly forget to say it at more appropriate times later on, but if I do it is not because I do not mean quite seriously how grateful I am for the contribution and effort that they have made.</w:t>
      </w:r>
    </w:p>
    <w:p>
      <w:r>
        <w:rPr>
          <w:sz w:val="22"/>
        </w:rPr>
        <w:t>We are here on the first day of the Committee to create a Soviet-style railway in the United Kingdom and to go back—and we now know explicitly that it is the Government’s and the Prime Minister’s intention—to the warm and fuzzy 1970s. The 1970s are now the paradigm of where our nation should be. Those of us who remember the 1970s—there may be a number of us in the Room—do not have such fond memories of the standard of public services then compared with what we have today. We do not today have bodies unburied, we do not have refuse piled high in the streets as a result of government folly and we have railways that run broadly on time compared to the—I see that the noble Lord, Lord Bradshaw, is not here to be annoyed by this—relative catastrophe of British Rail in its worst days as it trundled towards its final station. Now it is to be resuscitated. We are to get Great British Railways in place of British Rail and we are going to have it on a totally nationalised basis.</w:t>
      </w:r>
    </w:p>
    <w:p>
      <w:r>
        <w:rPr>
          <w:sz w:val="22"/>
        </w:rPr>
        <w:t>There are two separate things going on here. First, the Minister makes a case that the railways would operate more efficiently if, as he puts it, track and train were united. That argument can be debated. I do not wholly accept it, but it can be debated, but it is not necessary in order for track and train to be united that they should all be owned by the Government in a single company. We know that because the Williams review, which was warmly welcomed by the Minister when he was chairman of Network Rail and was supported by the Conservative Government at the time, gave an alternative way forward, so the decision to nationalise the whole thing is particularly spiteful. The only explanation for it—because it is not necessary for the purpose of achieving the Government’s stated objectives—is that it has been done to pay off the trades unions that made such generous contributions to Labour’s victory at the polls in 2024.</w:t>
      </w:r>
    </w:p>
    <w:p>
      <w:r>
        <w:rPr>
          <w:sz w:val="22"/>
        </w:rPr>
        <w:t>We know that privatisation has been a huge success on the railways and that passenger numbers increased enormously after privatisation. It would be astonishing if the Government nationalising the railways achieved anything like that increase in passenger numbers. New operators entered the market and competition stimulated improvements.</w:t>
      </w:r>
    </w:p>
    <w:p>
      <w:r>
        <w:rPr>
          <w:sz w:val="22"/>
        </w:rPr>
        <w:t>I have four amendments in this group, but one of them is consequential, so three that I intend to speak to. My Amendment 2 addresses a particularly vicious little clause in the Bill, which says, first of all, that the body designated as Great British Railways has to be owned wholly by the Crown. In other words, a future Minister would have to pass primary legislation to redesignate or designate a different body in the private sector to carry out Great British Railways’ activities. What is the need for that? It is simply to gratify the trades unions. A second part almost seems to impose a penalty of some sort on any Minister who makes even a suggestion that Great British Railways should be transferred to the private sector. My Amendment 2 deletes that part; it does not stop Great British Railways going ahead as a nationalised body but it allows a future Secretary of State without the need for primary legislation to redesignate a different body, not necessarily owned by the Crown, to carry out the role of Great British Railways.</w:t>
      </w:r>
    </w:p>
    <w:p>
      <w:r>
        <w:rPr>
          <w:sz w:val="22"/>
        </w:rPr>
        <w:t>Amendment 1 is addressed at sloppy drafting more than anything else. The Bill talks about a body corporate being designated as Great British Railways, whereas later, in the next clause, it is implicit that the body corporate should be a company constituted under the Companies Act. But the Bill does not actually say that the body corporate has to be constituted under the Companies Act; it only says that it has to be wholly owned by the Crown. Other bodies corporate could be designated, as long as they were wholly owned by the Crown. It is simply sloppy drafting not to say at this point that it is to be a body constituted under the Companies Act.</w:t>
      </w:r>
    </w:p>
    <w:p>
      <w:r>
        <w:rPr>
          <w:sz w:val="22"/>
        </w:rPr>
        <w:t>When I mentioned this to the Minister, he said, “Oh well, everybody knows it’s going to be a company constituted under the Companies Act”. Well, they do not, if they read the Act—it needs to be written into the Act by him that that is what the intention is. It should say quite explicitly that that is what he intends to do. We will come back to this when we discuss amendments later in Committee that relate to the board of this company. There are some from the noble Baroness, Lady Pidgeon, to which I have added my name, about the board of this company and how this corporate structure works, because the Bill is very silent on that. This needs to be done.</w:t>
      </w:r>
    </w:p>
    <w:p>
      <w:r>
        <w:rPr>
          <w:sz w:val="22"/>
        </w:rPr>
        <w:t>Finally, Amendment 8 probes Great British Railways’ organisational structure. To this day we still have no idea at all—and maybe the Minister has no idea at all—how Great British Railways is going to be structured. Let me give a couple of options. It could be that it will be structured geographically, roughly mapping the existing structures, so that one division deals roughly with the south-western main line, one division deals with the east coast main line, and so forth. It could be structured like that, but you could have a totally different structure. There might be an argument for saying that we should have one division that deals with operating the railways, one that deals with managing the major stations, another division that deals with the minor stations and another again for retail. You could have an organisation that was completely functionally based rather than geographically based. These are important questions, which I think Parliament should have a chance to have a say on, yet not only is the Bill silent about them but the Government are silent as well. The effect of Amendment 8 is to require the Government to publish their organisational structure before the Bill can come into effect.</w:t>
      </w:r>
    </w:p>
    <w:p>
      <w:r>
        <w:rPr>
          <w:sz w:val="22"/>
        </w:rPr>
        <w:t>That is enough for the moment—I understand that other noble Lords have things to say. I will just say in advance—and I hope that the noble Baroness will forgive me for pre-empting her—that I have taken note of the amendments in the name of the noble Baroness, Lady Jones of Moulsecoomb. They are not wholly aligned with my view of the role of the private sector and she will not therefore, I think, be surprised if I find myself not able to support them. I beg to move.</w:t>
      </w:r>
    </w:p>
    <w:p/>
    <w:p>
      <w:r>
        <w:rPr>
          <w:b/>
          <w:color w:val="1A4A6E"/>
          <w:sz w:val="22"/>
        </w:rPr>
        <w:t>Lord Lansley</w:t>
      </w:r>
    </w:p>
    <w:p>
      <w:r>
        <w:rPr>
          <w:sz w:val="22"/>
        </w:rPr>
        <w:t>My Lords, it is a pleasure to join this first group in Committee. I am sitting to the left of the Liberal Democrats because that is where I now find myself; I always want to be sitting behind my noble friend on the Front Bench in Committee to back him up, but I cannot do that because there is no back row in this Room, so I cannot be self-effacing in the back row. Anyway, I look forward to Committee. I do not have the experience of railways that the Minister and my noble friend speaking for the Official Opposition do—I do not pretend to that intimate knowledge of the railways—but I hope to bring something of my interest in how competition should be applied in the delivery of public services to some of the issues that we will be debating.</w:t>
      </w:r>
    </w:p>
    <w:p>
      <w:r>
        <w:rPr>
          <w:sz w:val="22"/>
        </w:rPr>
        <w:t>I turn to this group. There are a number of amendments in my name which are just about trying to find out, as I was going through the Bill, whether it works in the way described or precisely what it means. Rather in line with what my noble friend was just saying, we need to be sure that we understand that the Bill is functionally correct in the way that it works. I have just two amendments in this group.</w:t>
      </w:r>
    </w:p>
    <w:p>
      <w:r>
        <w:rPr>
          <w:sz w:val="22"/>
        </w:rPr>
        <w:t>Amendment 3 relates to the question of what must be wholly owned. As my noble friend said, Clause 1 is constructed around the proposition that Great British Railways not only must be wholly owned by the Crown but cannot be anything else. That relates to GBR itself. The purpose of Amendment 3 is to test whether that also applies to GBR companies. We do not encounter GBR companies in Clause 1, but we do subsequently as a means by which GBR will undertake its activities. This is not surprising. As my noble friend said, we do not know how GBR will be corporately structured but, by way of example, we know how Network Rail is structured. It has a significant number of wholly owned subsidiaries and quite a number of joint venture subsidiaries, including through Platform4.</w:t>
      </w:r>
    </w:p>
    <w:p>
      <w:r>
        <w:rPr>
          <w:sz w:val="22"/>
        </w:rPr>
        <w:t>For example—and here I declare my interest as chair of the Cambridgeshire Development Forum and others—Platform4 is a Network Rail subsidiary company that has just recently, happily, entered into an agreement with partners to develop at Cambridge North station as part of the Government’s proposal to develop around stations, with 450 homes around the station. It is a joint venture company; it is not wholly owned by Network Rail. So my starting proposition is that this prohibition on companies not being wholly owned must apply to GBR itself but cannot apply to GBR companies. I want to be sure that that is the case. If it is not absolutely clear in the statute then it ought to be, which would be the purpose of my amendment.</w:t>
      </w:r>
    </w:p>
    <w:p>
      <w:r>
        <w:rPr>
          <w:sz w:val="22"/>
        </w:rPr>
        <w:t>That differentiates the amendment from those in the name of the noble Baroness, Lady Jones of Moulsecoomb, to which we will no doubt turn in a minute, who wants precisely that to be the case. For the reasons I have just explained about the many joint ventures for things such as housing developments and commercial developments around stations through companies such as Platform4, if I may respectfully say so before she has put her case, I do not agree with the noble Baroness that all GBR companies should be—</w:t>
      </w:r>
    </w:p>
    <w:p/>
    <w:p>
      <w:r>
        <w:rPr>
          <w:b/>
          <w:color w:val="1A4A6E"/>
          <w:sz w:val="22"/>
        </w:rPr>
        <w:t>Baroness Jones of Moulsecoomb</w:t>
      </w:r>
    </w:p>
    <w:p>
      <w:r>
        <w:rPr>
          <w:sz w:val="22"/>
        </w:rPr>
        <w:t>Who does?</w:t>
      </w:r>
    </w:p>
    <w:p/>
    <w:p>
      <w:r>
        <w:rPr>
          <w:b/>
          <w:color w:val="1A4A6E"/>
          <w:sz w:val="22"/>
        </w:rPr>
        <w:t>Lord Lansley</w:t>
      </w:r>
    </w:p>
    <w:p>
      <w:r>
        <w:rPr>
          <w:sz w:val="22"/>
        </w:rPr>
        <w:t>Recalling Questions earlier, just because we do not agree with the noble Baroness, that does not mean she cannot sometimes be right.</w:t>
      </w:r>
    </w:p>
    <w:p>
      <w:r>
        <w:rPr>
          <w:sz w:val="22"/>
        </w:rPr>
        <w:t>The other amendment in my name is Amendment 4, which relates to shadow directors. Clause 2 tells us that Ministers are not to be construed as shadow directors under the Companies Act when they make decisions. I think it is the case that, when officials act on behalf of Ministers, exactly the same provisions would apply to them. We need to be absolutely sure that this is the case, and that it applies to the officials of Scottish and Welsh Ministers as well as to those of the Secretary of State. I am looking for a bit of reassurance on that.</w:t>
      </w:r>
    </w:p>
    <w:p/>
    <w:p>
      <w:r>
        <w:rPr>
          <w:b/>
          <w:color w:val="1A4A6E"/>
          <w:sz w:val="22"/>
        </w:rPr>
        <w:t>Baroness Jones of Moulsecoomb</w:t>
      </w:r>
    </w:p>
    <w:p>
      <w:r>
        <w:rPr>
          <w:sz w:val="22"/>
        </w:rPr>
        <w:t>My Lords, with the permission of the Chair, I will do something I have not done in the 13 years I have been here as a Peer. The place name in my title is “Moulse Coomb”, okay? There is a railway station at Moulsecoomb, near Brighton; in fact, it is not in Moulsecoomb but in Bevendean, which is a source of great irritation to people living in Moulsecoomb; Moulsecoomb is a mile up the road. Anyway, it is pronounced “Moulse Coomb”. Thank you.</w:t>
      </w:r>
    </w:p>
    <w:p>
      <w:r>
        <w:rPr>
          <w:sz w:val="22"/>
        </w:rPr>
        <w:t>I said in my speech at Second Reading that I welcome the Bill; the Green Party has long argued that our railway should be run as a public service, not for private profit, and that is exactly where my five amendments here are going: they all make basically the same point. It was very kind of the noble Lord, Lord Moylan, to point out that he did not agree with me; in fact, it sort of made me feel slightly better because, worryingly, there are times when I do agree with him, so it is good to get back on our tracks.</w:t>
      </w:r>
    </w:p>
    <w:p/>
    <w:p>
      <w:r>
        <w:rPr>
          <w:b/>
          <w:color w:val="1A4A6E"/>
          <w:sz w:val="22"/>
        </w:rPr>
        <w:t>Lord Moylan</w:t>
      </w:r>
    </w:p>
    <w:p>
      <w:r>
        <w:rPr>
          <w:sz w:val="22"/>
        </w:rPr>
        <w:t>Tracks?</w:t>
      </w:r>
    </w:p>
    <w:p/>
    <w:p>
      <w:r>
        <w:rPr>
          <w:b/>
          <w:color w:val="1A4A6E"/>
          <w:sz w:val="22"/>
        </w:rPr>
        <w:t>Baroness Jones of Moulsecoomb</w:t>
      </w:r>
    </w:p>
    <w:p>
      <w:r>
        <w:rPr>
          <w:sz w:val="22"/>
        </w:rPr>
        <w:t>Sorry, I did not mean that.</w:t>
      </w:r>
    </w:p>
    <w:p>
      <w:r>
        <w:rPr>
          <w:sz w:val="22"/>
        </w:rPr>
        <w:t>What I am trying to do with these five amendments is to make sure that public ownership of our railways really means public ownership. The Bill, as it currently stands, could allow companies within Great British Railways to have private shareholders. The Bill is, or should be, about bringing our railways back into public ownership, and we therefore should not be creating a back door that allows private ownership to creep in.</w:t>
      </w:r>
    </w:p>
    <w:p>
      <w:r>
        <w:rPr>
          <w:sz w:val="22"/>
        </w:rPr>
        <w:t>This is the worry that the Association of British Commuters, We Own It and Bring Back British Rail have brought to us. They and the others are asking a very simple question: what exactly do we mean when we say that Great British Railways will be publicly owned? At the moment, the answer is not clear in the Bill. The Government made a welcome commitment that all the shares in the parent company of Great British Railways would be publicly owned, but does that extend to the companies sitting beneath it?</w:t>
      </w:r>
    </w:p>
    <w:p>
      <w:r>
        <w:rPr>
          <w:sz w:val="22"/>
        </w:rPr>
        <w:t>The Bill defines a GBR company as a subsidiary within the meaning of the Companies Act 2006. A subsidiary does not have to be wholly publicly owned; it can be partly owned by private investors, provided that the parent company retains control. We could have a railway where the parent company is entirely publicly owned but where companies carrying out important railway functions have private shareholders. Does that not fundamentally change what public ownership means? The Passenger Railway Services (Public Ownership) Act 2024 used a much clearer definition: a public sector company had to be wholly publicly owned. The Companies Act itself provides the Government with the wording they could have used if they intended to require wholly owned subsidiaries. I think we have to ask this: why was that stronger definition not used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