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Women in the Armed Forces</w:t>
      </w:r>
    </w:p>
    <w:p>
      <w:r>
        <w:rPr>
          <w:sz w:val="20"/>
        </w:rPr>
        <w:t>8 September 2025  ·  Commons  ·  Oral Questions</w:t>
      </w:r>
    </w:p>
    <w:p>
      <w:r>
        <w:rPr>
          <w:b/>
        </w:rPr>
        <w:t xml:space="preserve">Policy areas: </w:t>
      </w:r>
      <w:r>
        <w:rPr>
          <w:sz w:val="20"/>
        </w:rPr>
        <w:t>Defence and armed forces, Employment and labour market, Society and culture</w:t>
      </w:r>
    </w:p>
    <w:p>
      <w:r>
        <w:rPr>
          <w:b/>
        </w:rPr>
        <w:t xml:space="preserve">Topics: </w:t>
      </w:r>
      <w:r>
        <w:rPr>
          <w:sz w:val="20"/>
        </w:rPr>
        <w:t>armed forces recommendations, sexual harassment survey, veterans strategy, violence against women, women in armed forces</w:t>
      </w:r>
    </w:p>
    <w:p>
      <w:r>
        <w:rPr>
          <w:b/>
        </w:rPr>
        <w:t xml:space="preserve">Source: </w:t>
      </w:r>
      <w:r>
        <w:rPr>
          <w:sz w:val="20"/>
        </w:rPr>
        <w:t>https://hansard.parliament.uk/Commons/2025-09-08/debates/BBE23753-A947-4659-83A7-6802D397C722/WomenInTheArmedForces</w:t>
      </w:r>
    </w:p>
    <w:p/>
    <w:p>
      <w:r>
        <w:rPr>
          <w:b/>
          <w:color w:val="1A4A6E"/>
          <w:sz w:val="22"/>
        </w:rPr>
        <w:t>Sarah Dyke (LD)</w:t>
      </w:r>
    </w:p>
    <w:p>
      <w:r>
        <w:rPr>
          <w:sz w:val="22"/>
        </w:rPr>
        <w:t>4. Whether he plans to implement the outstanding recommendations of the second report of the Defence Committee of Session 2021-22, “Protecting those who protect us: Women in the Armed Forces from Recruitment to Civilian Life”, HC 154.</w:t>
      </w:r>
    </w:p>
    <w:p/>
    <w:p>
      <w:r>
        <w:rPr>
          <w:b/>
          <w:color w:val="1A4A6E"/>
          <w:sz w:val="22"/>
        </w:rPr>
        <w:t>Al Carns (The Minister for Veterans and People)</w:t>
      </w:r>
    </w:p>
    <w:p>
      <w:r>
        <w:rPr>
          <w:sz w:val="22"/>
        </w:rPr>
        <w:t>Defence as a whole has accepted 33 recommendations from the “Women in the Armed Forces” report. We have two outstanding elements still in train: the results of an armed forces sexual harassment survey, and a veterans strategy with a specific female veterans section. Both will be released in the autumn. On top of this, we have a tri-service complaints system—which I personally brought in—and the violence against women and girls taskforce, to make sure that any woman can serve with safety and pride.</w:t>
      </w:r>
    </w:p>
    <w:p/>
    <w:p>
      <w:r>
        <w:rPr>
          <w:b/>
          <w:color w:val="1A4A6E"/>
          <w:sz w:val="22"/>
        </w:rPr>
        <w:t>Sarah Dyke</w:t>
      </w:r>
    </w:p>
    <w:p>
      <w:r>
        <w:rPr>
          <w:sz w:val="22"/>
        </w:rPr>
        <w:t>The Atherton report, published in 2021, surveyed 4,000 female service personnel and veterans. It revealed that 62% had been victims of bullying, discrimination, harassment or sexual assault during their service. Does the Minister recognise that at a time when we are expanding our armed forces, we must improve the overall experience of women in the military, protect female personnel, and help servicewomen achieve their full potential?</w:t>
      </w:r>
    </w:p>
    <w:p/>
    <w:p>
      <w:r>
        <w:rPr>
          <w:b/>
          <w:color w:val="1A4A6E"/>
          <w:sz w:val="22"/>
        </w:rPr>
        <w:t>Al Carns</w:t>
      </w:r>
    </w:p>
    <w:p>
      <w:r>
        <w:rPr>
          <w:sz w:val="22"/>
        </w:rPr>
        <w:t>I could not agree more with the hon. Member. Obviously, in our Minister for the armed forces, my hon. Friend the Member for North East Derbyshire (Louise Sandher-Jones), we have an individual who has lived experience of being a female in the armed forces. It is really important to mention the individual who sits at the bottom of the command chain—where do they go if they are experiencing a problem? Where do they seek help, and who do they complain to? In some cases, they cannot do it within the chain of command. It may not be appropriate or they may not want to, which is why the violence against women and girls taskforce is so important, as well as the tri-service complaints system. It will allow people to come outside the command chain, raise those issues, and make sure they are dealt with appropriately.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