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Public Authorities (Fraud, Error and Recovery) Bill</w:t>
      </w:r>
    </w:p>
    <w:p>
      <w:r>
        <w:rPr>
          <w:sz w:val="20"/>
        </w:rPr>
        <w:t>8 September 2025  ·  Lords  ·  Debate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Finance and taxation,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error recovery, fraud, error and recovery bill, public authority fraud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https://hansard.parliament.uk/Lords/2025-09-08/debates/079A8EDC-80A7-4414-9C23-3FD43339A5CB/PublicAuthoritiesFraudErrorAndRecoveryBill</w:t>
      </w:r>
    </w:p>
    <w:p/>
    <w:p>
      <w:r>
        <w:rPr>
          <w:b/>
          <w:color w:val="1A4A6E"/>
          <w:sz w:val="22"/>
        </w:rPr>
        <w:t>Baroness Sherlock</w:t>
      </w:r>
    </w:p>
    <w:p>
      <w:r>
        <w:rPr>
          <w:sz w:val="22"/>
        </w:rPr>
        <w:t>That the amendments for the Report stage be marshalled and considered in the following order: Clauses 1 to 7, Schedule 1, Clauses 8 to 70, Schedule 2, Clauses 71 to 75, Schedule 3, Clauses 76 to 78, Schedule 4, Clauses 79 to 92, Schedule 5, Clause 93, Schedule 6, Clauses 94 to 107, Title.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