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Prosecution of Rural Crime</w:t>
      </w:r>
    </w:p>
    <w:p>
      <w:r>
        <w:rPr>
          <w:sz w:val="20"/>
        </w:rPr>
        <w:t>8 May 2025  ·  Commons  ·  Oral Questions</w:t>
      </w:r>
    </w:p>
    <w:p>
      <w:r>
        <w:rPr>
          <w:b/>
        </w:rPr>
        <w:t xml:space="preserve">Policy areas: </w:t>
      </w:r>
      <w:r>
        <w:rPr>
          <w:sz w:val="20"/>
        </w:rPr>
        <w:t>Business and industry, Crime, justice and law, Environment, Government and public administration</w:t>
      </w:r>
    </w:p>
    <w:p>
      <w:r>
        <w:rPr>
          <w:b/>
        </w:rPr>
        <w:t xml:space="preserve">Topics: </w:t>
      </w:r>
      <w:r>
        <w:rPr>
          <w:sz w:val="20"/>
        </w:rPr>
        <w:t>farm theft and fly-tipping, livestock theft prosecution, prosecution of rural crime, rural crime rates, rural policing</w:t>
      </w:r>
    </w:p>
    <w:p>
      <w:r>
        <w:rPr>
          <w:b/>
        </w:rPr>
        <w:t xml:space="preserve">Source: </w:t>
      </w:r>
      <w:r>
        <w:rPr>
          <w:sz w:val="20"/>
        </w:rPr>
        <w:t>https://hansard.parliament.uk/Commons/2025-05-08/debates/D7BA4646-5633-4C32-AA02-95F3390F80FA/ProsecutionOfRuralCrime</w:t>
      </w:r>
    </w:p>
    <w:p/>
    <w:p>
      <w:r>
        <w:rPr>
          <w:b/>
          <w:color w:val="1A4A6E"/>
          <w:sz w:val="22"/>
        </w:rPr>
        <w:t>David Chadwick (LD)</w:t>
      </w:r>
    </w:p>
    <w:p>
      <w:r>
        <w:rPr>
          <w:sz w:val="22"/>
        </w:rPr>
        <w:t>3. What steps she is taking to help ensure the effective prosecution of rural crime.</w:t>
      </w:r>
    </w:p>
    <w:p/>
    <w:p>
      <w:r>
        <w:rPr>
          <w:b/>
          <w:color w:val="1A4A6E"/>
          <w:sz w:val="22"/>
        </w:rPr>
        <w:t>The Solicitor General</w:t>
      </w:r>
    </w:p>
    <w:p>
      <w:r>
        <w:rPr>
          <w:sz w:val="22"/>
        </w:rPr>
        <w:t>The Government’s safer streets mission is not just about town and city centres; it applies equally to our market squares and rural village greens. Rural crime can have devastating consequences for communities. This Government are committed to cracking down on crime and disorder in rural areas, with tougher powers for the police to tackle antisocial behaviour and prevent farm theft and fly-tipping. That is why the Crown Prosecution Service works closely with local police forces to tackle those offences.</w:t>
      </w:r>
    </w:p>
    <w:p/>
    <w:p>
      <w:r>
        <w:rPr>
          <w:b/>
          <w:color w:val="1A4A6E"/>
          <w:sz w:val="22"/>
        </w:rPr>
        <w:t>David Chadwick</w:t>
      </w:r>
    </w:p>
    <w:p>
      <w:r>
        <w:rPr>
          <w:sz w:val="22"/>
        </w:rPr>
        <w:t>According to the latest figures in the National Farmers Union Mutual Insurance Society’s rural crime report, in 2023, the cost of rural crime increased by 4.3% year on year to £52.8 million, with criminal gangs targeting farms up and down Wales—including, unfortunately, in my constituency. Prosecution rates for livestock theft in particular are very low—often below 1%, despite the huge financial and emotional toll that this type of crime takes on farmers. What actions are the Government taking to tackle those low prosecution rates?</w:t>
      </w:r>
    </w:p>
    <w:p/>
    <w:p>
      <w:r>
        <w:rPr>
          <w:b/>
          <w:color w:val="1A4A6E"/>
          <w:sz w:val="22"/>
        </w:rPr>
        <w:t>The Solicitor General</w:t>
      </w:r>
    </w:p>
    <w:p>
      <w:r>
        <w:rPr>
          <w:sz w:val="22"/>
        </w:rPr>
        <w:t>The hon. Member raises an important issue. We know that rural and farming communities face acute and bespoke threats from criminals, including highly organised crime groups that are exploiting our rural communities. He has referred to livestock theft, but those communities also face fly-tipping and machinery and fuel theft. We are committed to implementing the Equipment Theft (Prevention) Act 2023, and are also committed to further funding for the national rural and wildlife crime units. We have announced additional funding for those units, because we recognise just how critical it is to crack down on rural crime. I should also mention policing, because our neighbourhood policing guarantee covers the entirety of this country—not just urban areas, but rural areas too.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