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Nature-friendly Farming</w:t>
      </w:r>
    </w:p>
    <w:p>
      <w:r>
        <w:rPr>
          <w:sz w:val="20"/>
        </w:rPr>
        <w:t>8 May 2025  ·  Commons  ·  Oral Questions</w:t>
      </w:r>
    </w:p>
    <w:p>
      <w:r>
        <w:rPr>
          <w:b/>
        </w:rPr>
        <w:t xml:space="preserve">Policy areas: </w:t>
      </w:r>
      <w:r>
        <w:rPr>
          <w:sz w:val="20"/>
        </w:rPr>
        <w:t>Environment, Finance and taxation, Government and public administration, Trade</w:t>
      </w:r>
    </w:p>
    <w:p>
      <w:r>
        <w:rPr>
          <w:b/>
        </w:rPr>
        <w:t xml:space="preserve">Topics: </w:t>
      </w:r>
      <w:r>
        <w:rPr>
          <w:sz w:val="20"/>
        </w:rPr>
        <w:t>environmental land management, farming support, nature recovery, nature-friendly farming, sustainable food production</w:t>
      </w:r>
    </w:p>
    <w:p>
      <w:r>
        <w:rPr>
          <w:b/>
        </w:rPr>
        <w:t xml:space="preserve">Source: </w:t>
      </w:r>
      <w:r>
        <w:rPr>
          <w:sz w:val="20"/>
        </w:rPr>
        <w:t>https://hansard.parliament.uk/Commons/2025-05-08/debates/D7D5A29F-8F7D-4A8E-95AE-C766D1E39DAC/NaturefriendlyFarming</w:t>
      </w:r>
    </w:p>
    <w:p/>
    <w:p>
      <w:r>
        <w:rPr>
          <w:b/>
          <w:color w:val="1A4A6E"/>
          <w:sz w:val="22"/>
        </w:rPr>
        <w:t>Ellie Chowns (Green)</w:t>
      </w:r>
    </w:p>
    <w:p>
      <w:r>
        <w:rPr>
          <w:sz w:val="22"/>
        </w:rPr>
        <w:t>9. Whether he plans to improve support for nature-friendly farming.</w:t>
      </w:r>
    </w:p>
    <w:p/>
    <w:p>
      <w:r>
        <w:rPr>
          <w:b/>
          <w:color w:val="1A4A6E"/>
          <w:sz w:val="22"/>
        </w:rPr>
        <w:t>Daniel Zeichner (The Minister for Food Security and Rural Affairs)</w:t>
      </w:r>
    </w:p>
    <w:p>
      <w:r>
        <w:rPr>
          <w:sz w:val="22"/>
        </w:rPr>
        <w:t>The hon. Lady and I have discussed these issues before. I know that she shares my passion for achieving the transition to the nature-friendly farming that we all want. The Government are investing £5 billion in farming over the next two years—the highest budget for sustainable food production and nature recovery in our history. Through a range of measures delivered through the Government’s environmental land management schemes, we are supporting farmers to implement nature-friendly farming practices. We now have more farmers than ever in nature-friendly farming schemes, and reform in the sustainable farming incentive will target funds fairly and effectively towards food, farming and nature priorities. We will announce further details later this year.</w:t>
      </w:r>
    </w:p>
    <w:p/>
    <w:p>
      <w:r>
        <w:rPr>
          <w:b/>
          <w:color w:val="1A4A6E"/>
          <w:sz w:val="22"/>
        </w:rPr>
        <w:t>Ellie Chowns</w:t>
      </w:r>
    </w:p>
    <w:p>
      <w:r>
        <w:rPr>
          <w:sz w:val="22"/>
        </w:rPr>
        <w:t>On behalf of the Green party, on this special day of commemoration, I join colleagues from across the House in paying tribute to all those who sacrificed so much to resist and defeat fascism 80 years ago.</w:t>
      </w:r>
    </w:p>
    <w:p>
      <w:r>
        <w:rPr>
          <w:sz w:val="22"/>
        </w:rPr>
        <w:t>I thank the Minister for his response. We have indeed discussed these issues before and will continue to do so, I am sure. At the weekend, I spent time on two farms in my constituency—at both I met groups of farmers, including members of the Nature Friendly Farming Network, who told me of their huge frustration at being let down by the Government’s policy on farming and the lack of support. They recognise how vital farming is, including the transition to nature-friendly farming, for this country’s food security, nature protection and climate action. Does he agree with the farmers in my constituency about how vital the transition to nature-friendly farming is for those issues, and will he give us a date for when he will introduce such policies—</w:t>
      </w:r>
    </w:p>
    <w:p/>
    <w:p>
      <w:r>
        <w:rPr>
          <w:b/>
          <w:color w:val="1A4A6E"/>
          <w:sz w:val="22"/>
        </w:rPr>
        <w:t>Speaker</w:t>
      </w:r>
    </w:p>
    <w:p>
      <w:r>
        <w:rPr>
          <w:sz w:val="22"/>
        </w:rPr>
        <w:t>Order. We have a lot to get through today—come on.</w:t>
      </w:r>
    </w:p>
    <w:p/>
    <w:p>
      <w:r>
        <w:rPr>
          <w:b/>
          <w:color w:val="1A4A6E"/>
          <w:sz w:val="22"/>
        </w:rPr>
        <w:t>Daniel Zeichner</w:t>
      </w:r>
    </w:p>
    <w:p>
      <w:r>
        <w:rPr>
          <w:sz w:val="22"/>
        </w:rPr>
        <w:t>I am always interested to hear reflections from farmers. I have spoken to other members of the Nature Friendly Farming Network who are very pleased with the progress being made, but of course we want to go faster and further. We have over 50,000 people in the schemes and more money is being spent than ever before. We must recognise the important progress being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