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Climate Resilience Plans</w:t>
      </w:r>
    </w:p>
    <w:p>
      <w:r>
        <w:rPr>
          <w:sz w:val="20"/>
        </w:rPr>
        <w:t>8 May 2025  ·  Commons  ·  Oral Questions</w:t>
      </w:r>
    </w:p>
    <w:p>
      <w:r>
        <w:rPr>
          <w:b/>
        </w:rPr>
        <w:t xml:space="preserve">Policy areas: </w:t>
      </w:r>
      <w:r>
        <w:rPr>
          <w:sz w:val="20"/>
        </w:rPr>
        <w:t>Environment, Government and public administration, Transport</w:t>
      </w:r>
    </w:p>
    <w:p>
      <w:r>
        <w:rPr>
          <w:b/>
        </w:rPr>
        <w:t xml:space="preserve">Topics: </w:t>
      </w:r>
      <w:r>
        <w:rPr>
          <w:sz w:val="20"/>
        </w:rPr>
        <w:t>climate adaptation objectives, climate resilience plans, flood programme adaptation, infrastructure resilience</w:t>
      </w:r>
    </w:p>
    <w:p>
      <w:r>
        <w:rPr>
          <w:b/>
        </w:rPr>
        <w:t xml:space="preserve">Source: </w:t>
      </w:r>
      <w:r>
        <w:rPr>
          <w:sz w:val="20"/>
        </w:rPr>
        <w:t>https://hansard.parliament.uk/Commons/2025-05-08/debates/46DCB0F1-DCB1-4A88-BAD2-9EAD8B464EDD/ClimateResiliencePlans</w:t>
      </w:r>
    </w:p>
    <w:p/>
    <w:p>
      <w:r>
        <w:rPr>
          <w:b/>
          <w:color w:val="1A4A6E"/>
          <w:sz w:val="22"/>
        </w:rPr>
        <w:t>Tom Gordon (LD)</w:t>
      </w:r>
    </w:p>
    <w:p>
      <w:r>
        <w:rPr>
          <w:sz w:val="22"/>
        </w:rPr>
        <w:t>11. If he will publish updated climate resilience plans.</w:t>
      </w:r>
    </w:p>
    <w:p/>
    <w:p>
      <w:r>
        <w:rPr>
          <w:b/>
          <w:color w:val="1A4A6E"/>
          <w:sz w:val="22"/>
        </w:rPr>
        <w:t>Emma Hardy (The Parliamentary Under-Secretary of State for Environment, Food and Rural Affairs)</w:t>
      </w:r>
    </w:p>
    <w:p>
      <w:r>
        <w:rPr>
          <w:sz w:val="22"/>
        </w:rPr>
        <w:t>The Government are committed to strengthening the nation’s resilience to climate change. We are developing stronger climate adaptation objectives and improving the framework for action.</w:t>
      </w:r>
    </w:p>
    <w:p/>
    <w:p>
      <w:r>
        <w:rPr>
          <w:b/>
          <w:color w:val="1A4A6E"/>
          <w:sz w:val="22"/>
        </w:rPr>
        <w:t>Tom Gordon</w:t>
      </w:r>
    </w:p>
    <w:p>
      <w:r>
        <w:rPr>
          <w:sz w:val="22"/>
        </w:rPr>
        <w:t>With the effects of climate change already being felt, the Institution of Civil Engineers and others have urged the Government to prioritise infrastructure resilience. Following the Court ruling on the third national adaptation programme, the Government pledged to strengthen the approach, but the Climate Change Committee called this “ineffective”. When will the Department publish its updated plans, and how will it strengthen them?</w:t>
      </w:r>
    </w:p>
    <w:p/>
    <w:p>
      <w:r>
        <w:rPr>
          <w:b/>
          <w:color w:val="1A4A6E"/>
          <w:sz w:val="22"/>
        </w:rPr>
        <w:t>Emma Hardy</w:t>
      </w:r>
    </w:p>
    <w:p>
      <w:r>
        <w:rPr>
          <w:sz w:val="22"/>
        </w:rPr>
        <w:t>I thank the hon. Gentleman for his important question. Of course, we welcome the Climate Change Committee’s assessment. The Government recognise the need to go further and faster to prepare for the impacts of a warmer world. For example, we are already taking active steps to include climate adaptation in our flood programme. For the first time, the Environment Agency’s flood risk modelling integrates potential impacts of climate change on flood and coastal erosion risk. The investment of £2.65 billion into maintaining flood defences will help to better protect 52,000 properties by March 2026.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