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Steel Industry (Nationalisation) Bill</w:t>
      </w:r>
    </w:p>
    <w:p>
      <w:r>
        <w:rPr>
          <w:sz w:val="20"/>
        </w:rPr>
        <w:t>8 June 2026  ·  Commons  ·  Debate</w:t>
      </w:r>
    </w:p>
    <w:p>
      <w:r>
        <w:rPr>
          <w:b/>
        </w:rPr>
        <w:t xml:space="preserve">Policy areas: </w:t>
      </w:r>
      <w:r>
        <w:rPr>
          <w:sz w:val="20"/>
        </w:rPr>
        <w:t>Business and industry, Economy, Finance and taxation, Government and public administration</w:t>
      </w:r>
    </w:p>
    <w:p>
      <w:r>
        <w:rPr>
          <w:b/>
        </w:rPr>
        <w:t xml:space="preserve">Topics: </w:t>
      </w:r>
      <w:r>
        <w:rPr>
          <w:sz w:val="20"/>
        </w:rPr>
        <w:t>parliamentary scrutiny, public interest test, steel industry nationalisation, steel undertaking definition, value for money</w:t>
      </w:r>
    </w:p>
    <w:p>
      <w:r>
        <w:rPr>
          <w:b/>
        </w:rPr>
        <w:t xml:space="preserve">Source: </w:t>
      </w:r>
      <w:r>
        <w:rPr>
          <w:sz w:val="20"/>
        </w:rPr>
        <w:t>https://hansard.parliament.uk/Commons/2026-06-08/debates/D2D992FE-DCE8-4822-A495-A5BD69936A37/SteelIndustryNationalisationBill</w:t>
      </w:r>
    </w:p>
    <w:p/>
    <w:p>
      <w:r>
        <w:rPr>
          <w:b/>
          <w:color w:val="1A4A6E"/>
          <w:sz w:val="22"/>
        </w:rPr>
        <w:t>Dame Harriett Baldwin (Con)</w:t>
      </w:r>
    </w:p>
    <w:p>
      <w:r>
        <w:rPr>
          <w:sz w:val="22"/>
        </w:rPr>
        <w:t>I beg to move amendment 21, page 1, line 6, leave out “of or including” and insert “predominantly of”.</w:t>
      </w:r>
    </w:p>
    <w:p>
      <w:r>
        <w:rPr>
          <w:sz w:val="22"/>
        </w:rPr>
        <w:t>This amendment would narrow the definition of a steel undertaking so that it had to be a business consisting predominantly of the manufacture or processing of steel, or iron for the purposes or in connection with the manufacture of steel.</w:t>
      </w:r>
    </w:p>
    <w:p/>
    <w:p>
      <w:r>
        <w:rPr>
          <w:b/>
          <w:color w:val="1A4A6E"/>
          <w:sz w:val="22"/>
        </w:rPr>
        <w:t>Caroline Nokes (The Second Deputy Chairman of Ways and Means)</w:t>
      </w:r>
    </w:p>
    <w:p>
      <w:r>
        <w:rPr>
          <w:sz w:val="22"/>
        </w:rPr>
        <w:t>With this it will be convenient to discuss the following:</w:t>
      </w:r>
    </w:p>
    <w:p>
      <w:r>
        <w:rPr>
          <w:sz w:val="22"/>
        </w:rPr>
        <w:t>Clause stand part.</w:t>
      </w:r>
    </w:p>
    <w:p>
      <w:r>
        <w:rPr>
          <w:sz w:val="22"/>
        </w:rPr>
        <w:t>Amendment 14, in clause 2, page 1, line 14, leave out</w:t>
      </w:r>
    </w:p>
    <w:p>
      <w:r>
        <w:rPr>
          <w:sz w:val="22"/>
        </w:rPr>
        <w:t>“includes (but is not limited to)”</w:t>
      </w:r>
    </w:p>
    <w:p>
      <w:r>
        <w:rPr>
          <w:sz w:val="22"/>
        </w:rPr>
        <w:t>and insert “means”.</w:t>
      </w:r>
    </w:p>
    <w:p>
      <w:r>
        <w:rPr>
          <w:sz w:val="22"/>
        </w:rPr>
        <w:t>This amendment would limit the public interest test to the areas set out in subsections (a) to (c).</w:t>
      </w:r>
    </w:p>
    <w:p>
      <w:r>
        <w:rPr>
          <w:sz w:val="22"/>
        </w:rPr>
        <w:t>Amendment 23, page 1, line 20, at end insert—</w:t>
      </w:r>
    </w:p>
    <w:p>
      <w:r>
        <w:rPr>
          <w:sz w:val="22"/>
        </w:rPr>
        <w:t>“(d) preventing the closure of, or the loss of jobs at, a steel undertaking in Wales.”</w:t>
      </w:r>
    </w:p>
    <w:p>
      <w:r>
        <w:rPr>
          <w:sz w:val="22"/>
        </w:rPr>
        <w:t>This amendment includes the public interest in preventing the loss of jobs in Wales and the prevention of the closure of a steel undertaking in Wales in the meaning of public interest for the purposes of the Act.</w:t>
      </w:r>
    </w:p>
    <w:p>
      <w:r>
        <w:rPr>
          <w:sz w:val="22"/>
        </w:rPr>
        <w:t>Amendment 1, page 2, line 20, at end insert—</w:t>
      </w:r>
    </w:p>
    <w:p>
      <w:r>
        <w:rPr>
          <w:sz w:val="22"/>
        </w:rPr>
        <w:t>“(2A) The Secretary of State may not exercise a principal transfer power unless they have laid a statement before both Houses of Parliament explaining their reasons for concluding that it is necessary to exercise the power in the public interest.”</w:t>
      </w:r>
    </w:p>
    <w:p>
      <w:r>
        <w:rPr>
          <w:sz w:val="22"/>
        </w:rPr>
        <w:t>This amendment would require the Secretary of State to lay a statement before Parliament explaining their reasons for concluding that it is necessary to exercise a principal transfer power in the national interest, before exercising that power.</w:t>
      </w:r>
    </w:p>
    <w:p>
      <w:r>
        <w:rPr>
          <w:sz w:val="22"/>
        </w:rPr>
        <w:t>Amendment 15, page 2, line 20, at end insert—</w:t>
      </w:r>
    </w:p>
    <w:p>
      <w:r>
        <w:rPr>
          <w:sz w:val="22"/>
        </w:rPr>
        <w:t>“(2A) The Secretary of State may not exercise a principal transfer power unless he has commissioned an independent assessment of whether the exercise of the power is in the public interest, and that assessment has demonstrated that it is in the public interest.</w:t>
      </w:r>
    </w:p>
    <w:p>
      <w:r>
        <w:rPr>
          <w:sz w:val="22"/>
        </w:rPr>
        <w:t>(2B) The Secretary of State may appoint such independent person as he thinks fit to carry out an independent assessment under subsection (2A) above, and may pay remuneration and allowances to that person.”</w:t>
      </w:r>
    </w:p>
    <w:p>
      <w:r>
        <w:rPr>
          <w:sz w:val="22"/>
        </w:rPr>
        <w:t>This amendment would require an independent assessment of whether the public interest test had been met before the Secretary of State could exercise the principal transfer powers.</w:t>
      </w:r>
    </w:p>
    <w:p>
      <w:r>
        <w:rPr>
          <w:sz w:val="22"/>
        </w:rPr>
        <w:t>Amendment 16, page 2, line 20, at end insert—</w:t>
      </w:r>
    </w:p>
    <w:p>
      <w:r>
        <w:rPr>
          <w:sz w:val="22"/>
        </w:rPr>
        <w:t>“(2A) The exercise of a principal transfer power may only be considered to be in the public interest under subsection (1) if the Secretary of State has is satisfied that the exercise of the power would provide value for money for the taxpayer.”</w:t>
      </w:r>
    </w:p>
    <w:p>
      <w:r>
        <w:rPr>
          <w:sz w:val="22"/>
        </w:rPr>
        <w:t>This amendment would require the NAO to have concluded that the exercise of the principal transfer power was good value for money before the Secretary of State could consider it to be in the public interest.</w:t>
      </w:r>
    </w:p>
    <w:p>
      <w:r>
        <w:rPr>
          <w:sz w:val="22"/>
        </w:rPr>
        <w:t>Amendment 17, page 2, line 20, at end insert—</w:t>
      </w:r>
    </w:p>
    <w:p>
      <w:r>
        <w:rPr>
          <w:sz w:val="22"/>
        </w:rPr>
        <w:t>“(2A) The Secretary of State may not exercise a principal transfer power under subsection (1) unless they have laid a report before Parliament containing full details of the criteria used to assess whether the exercise of power would be in the public interest.”</w:t>
      </w:r>
    </w:p>
    <w:p>
      <w:r>
        <w:rPr>
          <w:sz w:val="22"/>
        </w:rPr>
        <w:t>This amendment would require the Secretary of State to publish full details of the criteria used to assess the public interest test before exercising the principal transfer power.</w:t>
      </w:r>
    </w:p>
    <w:p>
      <w:r>
        <w:rPr>
          <w:sz w:val="22"/>
        </w:rPr>
        <w:t>Clause 2 stand part.</w:t>
      </w:r>
    </w:p>
    <w:p>
      <w:r>
        <w:rPr>
          <w:sz w:val="22"/>
        </w:rPr>
        <w:t>Amendment 12, in clause 3, page 2, line 10, leave out subsections (3) to (5).</w:t>
      </w:r>
    </w:p>
    <w:p>
      <w:r>
        <w:rPr>
          <w:sz w:val="22"/>
        </w:rPr>
        <w:t>This amendment would prevent the Secretary of State extending the sunset of the principal transfer powers.</w:t>
      </w:r>
    </w:p>
    <w:p>
      <w:r>
        <w:rPr>
          <w:sz w:val="22"/>
        </w:rPr>
        <w:t>Clause 3 stand part.</w:t>
      </w:r>
    </w:p>
    <w:p>
      <w:r>
        <w:rPr>
          <w:sz w:val="22"/>
        </w:rPr>
        <w:t>Amendment 2, in clause 4, page 2, line 30, leave out “negative” and insert “affirmative”.</w:t>
      </w:r>
    </w:p>
    <w:p>
      <w:r>
        <w:rPr>
          <w:sz w:val="22"/>
        </w:rPr>
        <w:t>This amendment changes the procedure for share transfer regulations from the negative procedure to the affirmative procedure.</w:t>
      </w:r>
    </w:p>
    <w:p>
      <w:r>
        <w:rPr>
          <w:sz w:val="22"/>
        </w:rPr>
        <w:t>Clauses 4 to 14 stand part.</w:t>
      </w:r>
    </w:p>
    <w:p>
      <w:r>
        <w:rPr>
          <w:sz w:val="22"/>
        </w:rPr>
        <w:t>Amendment 3, in clause 15, page 8, line 21, leave out “negative” and insert “affirmative”.</w:t>
      </w:r>
    </w:p>
    <w:p>
      <w:r>
        <w:rPr>
          <w:sz w:val="22"/>
        </w:rPr>
        <w:t>This amendment changes the procedure for property transfer regulations from the negative procedure to the affirmative procedure.</w:t>
      </w:r>
    </w:p>
    <w:p>
      <w:r>
        <w:rPr>
          <w:sz w:val="22"/>
        </w:rPr>
        <w:t>Clauses 15 to 38 stand part.</w:t>
      </w:r>
    </w:p>
    <w:p>
      <w:r>
        <w:rPr>
          <w:sz w:val="22"/>
        </w:rPr>
        <w:t>Amendment 18, in clause 39, page 25, line 32, leave out “negative” and insert “affirmative”.</w:t>
      </w:r>
    </w:p>
    <w:p>
      <w:r>
        <w:rPr>
          <w:sz w:val="22"/>
        </w:rPr>
        <w:t>This amendment would require regulations relating to continuity obligations to be subject to the affirmative procedure.</w:t>
      </w:r>
    </w:p>
    <w:p>
      <w:r>
        <w:rPr>
          <w:sz w:val="22"/>
        </w:rPr>
        <w:t>Clauses 39 to 44 stand part.</w:t>
      </w:r>
    </w:p>
    <w:p>
      <w:r>
        <w:rPr>
          <w:sz w:val="22"/>
        </w:rPr>
        <w:t>Amendment 19, in clause 45, page 28, line 37, leave out “negative” and insert “affirmative”.</w:t>
      </w:r>
    </w:p>
    <w:p>
      <w:r>
        <w:rPr>
          <w:sz w:val="22"/>
        </w:rPr>
        <w:t>This amendment would require regulations related to enforcement to be subject to the affirmative procedure.</w:t>
      </w:r>
    </w:p>
    <w:p>
      <w:r>
        <w:rPr>
          <w:sz w:val="22"/>
        </w:rPr>
        <w:t>Clauses 45 to 51 stand part.</w:t>
      </w:r>
    </w:p>
    <w:p>
      <w:r>
        <w:rPr>
          <w:sz w:val="22"/>
        </w:rPr>
        <w:t>New clause 2—Stakeholder Advisory Committee—</w:t>
      </w:r>
    </w:p>
    <w:p>
      <w:r>
        <w:rPr>
          <w:sz w:val="22"/>
        </w:rPr>
        <w:t>“(1) The Secretary of State must establish a Stakeholder Advisory Committee to provide advice on the exercise of principal transfer powers under this Act (“the Committee”).</w:t>
      </w:r>
    </w:p>
    <w:p>
      <w:r>
        <w:rPr>
          <w:sz w:val="22"/>
        </w:rPr>
        <w:t>(2) The Secretary of State must ensure that the membership of the Committee includes representation from stakeholders, including but not limited to—</w:t>
      </w:r>
    </w:p>
    <w:p>
      <w:r>
        <w:rPr>
          <w:sz w:val="22"/>
        </w:rPr>
        <w:t>(a) industries that rely on the supply of steel, including the defence sector and critical national infrastructure,</w:t>
      </w:r>
    </w:p>
    <w:p>
      <w:r>
        <w:rPr>
          <w:sz w:val="22"/>
        </w:rPr>
        <w:t>(b) representatives of the workforce of the steel undertaking, and</w:t>
      </w:r>
    </w:p>
    <w:p>
      <w:r>
        <w:rPr>
          <w:sz w:val="22"/>
        </w:rPr>
        <w:t>(c) local authorities for the areas in which the steel undertaking operates.</w:t>
      </w:r>
    </w:p>
    <w:p>
      <w:r>
        <w:rPr>
          <w:sz w:val="22"/>
        </w:rPr>
        <w:t>(3) The Secretary of State must consult, and have regard to the advice of, the Committee before making a determination that the exercise of a principal transfer power is necessary in the public interest under section 2.”</w:t>
      </w:r>
    </w:p>
    <w:p>
      <w:r>
        <w:rPr>
          <w:sz w:val="22"/>
        </w:rPr>
        <w:t>This new clause requires the Secretary of State to establish a stakeholder advisory committee. The Secretary of State would be required to seek the committee's advice before making a determination that the exercise of a principal transfer power under the Act was in the public interest.</w:t>
      </w:r>
    </w:p>
    <w:p>
      <w:r>
        <w:rPr>
          <w:sz w:val="22"/>
        </w:rPr>
        <w:t>New clause 3—Jobs and industrial transition strategy—</w:t>
      </w:r>
    </w:p>
    <w:p>
      <w:r>
        <w:rPr>
          <w:sz w:val="22"/>
        </w:rPr>
        <w:t>“(1) Where the Secretary of State has exercised a principal transfer power in respect of a steel undertaking, the Secretary of State must prepare and publish a jobs and industrial transition strategy.</w:t>
      </w:r>
    </w:p>
    <w:p>
      <w:r>
        <w:rPr>
          <w:sz w:val="22"/>
        </w:rPr>
        <w:t>(2) A strategy under subsection (1) must explicitly set out how the Government's investment and transition plans for the specified steel undertaking will—</w:t>
      </w:r>
    </w:p>
    <w:p>
      <w:r>
        <w:rPr>
          <w:sz w:val="22"/>
        </w:rPr>
        <w:t>(a) protect skilled employment,</w:t>
      </w:r>
    </w:p>
    <w:p>
      <w:r>
        <w:rPr>
          <w:sz w:val="22"/>
        </w:rPr>
        <w:t>(b) provide and support reskilling and redeployment opportunities for the workforce, and</w:t>
      </w:r>
    </w:p>
    <w:p>
      <w:r>
        <w:rPr>
          <w:sz w:val="22"/>
        </w:rPr>
        <w:t>(c) deliver tangible economic renewal and support economic resilience in the local communities dependent on the steel undertaking.</w:t>
      </w:r>
    </w:p>
    <w:p>
      <w:r>
        <w:rPr>
          <w:sz w:val="22"/>
        </w:rPr>
        <w:t>(3) The strategy must be laid before Parliament within six months of the day on which the regulations exercising the principal transfer power take effect.”</w:t>
      </w:r>
    </w:p>
    <w:p>
      <w:r>
        <w:rPr>
          <w:sz w:val="22"/>
        </w:rPr>
        <w:t>This new clause requires that the Secretary of State publishes a report on jobs and industrial transition strategy where it exercises a principal transfer power.</w:t>
      </w:r>
    </w:p>
    <w:p>
      <w:r>
        <w:rPr>
          <w:sz w:val="22"/>
        </w:rPr>
        <w:t>New clause 5—Duty to report: 10-year strategy for nationalised steel undertakings—</w:t>
      </w:r>
    </w:p>
    <w:p>
      <w:r>
        <w:rPr>
          <w:sz w:val="22"/>
        </w:rPr>
        <w:t>“(1) Within three months of exercising a principal transfer power in relation to a steel undertaking under this Act, the Secretary of State must publish and lay before both Houses of Parliament a report containing a 10-year strategy for the steel undertaking.</w:t>
      </w:r>
    </w:p>
    <w:p>
      <w:r>
        <w:rPr>
          <w:sz w:val="22"/>
        </w:rPr>
        <w:t>(2) Any report published under subsection (1) must include—</w:t>
      </w:r>
    </w:p>
    <w:p>
      <w:r>
        <w:rPr>
          <w:sz w:val="22"/>
        </w:rPr>
        <w:t>(a) a strategy for the operation of any blast furnaces which form part of the steel undertaking,</w:t>
      </w:r>
    </w:p>
    <w:p>
      <w:r>
        <w:rPr>
          <w:sz w:val="22"/>
        </w:rPr>
        <w:t>(b) an investment plan for the steel undertaking,</w:t>
      </w:r>
    </w:p>
    <w:p>
      <w:r>
        <w:rPr>
          <w:sz w:val="22"/>
        </w:rPr>
        <w:t>(c) a vision for the future of the site of the steel undertaking, and</w:t>
      </w:r>
    </w:p>
    <w:p>
      <w:r>
        <w:rPr>
          <w:sz w:val="22"/>
        </w:rPr>
        <w:t>(d) consideration of the need for a steel procurement strategy which prioritises British steel to support the steel undertaking,</w:t>
      </w:r>
    </w:p>
    <w:p>
      <w:r>
        <w:rPr>
          <w:sz w:val="22"/>
        </w:rPr>
        <w:t>for the following 10 years.”</w:t>
      </w:r>
    </w:p>
    <w:p>
      <w:r>
        <w:rPr>
          <w:sz w:val="22"/>
        </w:rPr>
        <w:t>This new clause would require the Secretary of State to publish a 10-year strategy for any steel undertaking nationalised under this Act.</w:t>
      </w:r>
    </w:p>
    <w:p>
      <w:r>
        <w:rPr>
          <w:sz w:val="22"/>
        </w:rPr>
        <w:t>New clause 8—Contingent liabilities—</w:t>
      </w:r>
    </w:p>
    <w:p>
      <w:r>
        <w:rPr>
          <w:sz w:val="22"/>
        </w:rPr>
        <w:t>“(1) The Secretary of State may not exercise a principal transfer power in relation to a steel undertaking unless they have made a statement to Parliament on the value of contingent liabilities associated with the use of the power.</w:t>
      </w:r>
    </w:p>
    <w:p>
      <w:r>
        <w:rPr>
          <w:sz w:val="22"/>
        </w:rPr>
        <w:t>(2) The statement made under subsection (1) must include—</w:t>
      </w:r>
    </w:p>
    <w:p>
      <w:r>
        <w:rPr>
          <w:sz w:val="22"/>
        </w:rPr>
        <w:t>(a) the value of any contingent liabilities to be acquired; and,</w:t>
      </w:r>
    </w:p>
    <w:p>
      <w:r>
        <w:rPr>
          <w:sz w:val="22"/>
        </w:rPr>
        <w:t>(b) the steps the Secretary of State will take to seek to minimise taxpayer exposure to any contingent liabilities so acquired.”</w:t>
      </w:r>
    </w:p>
    <w:p>
      <w:r>
        <w:rPr>
          <w:sz w:val="22"/>
        </w:rPr>
        <w:t>This new clause would require the Secretary of State to make a statement to Parliament on contingent liabilities acquired before they exercise a principal transfer power under this Act.</w:t>
      </w:r>
    </w:p>
    <w:p/>
    <w:p>
      <w:r>
        <w:rPr>
          <w:b/>
          <w:color w:val="1A4A6E"/>
          <w:sz w:val="22"/>
        </w:rPr>
        <w:t>Dame Harriett Baldwin</w:t>
      </w:r>
    </w:p>
    <w:p>
      <w:r>
        <w:rPr>
          <w:sz w:val="22"/>
        </w:rPr>
        <w:t>If I may, I would also like to speak to the other amendments in my name and those of my hon. Friends, and, before I do that, approach the Bill with the serious concern it deserves. Today’s amendments reflect some of the points the Opposition made on Second Reading: that the Bill is a chaotic, unplanned intervention that risks landing taxpayers with an open-ended and potentially unlimited bill. Without addressing those issues as we make this legislation, we need to really focus on the things that are currently making the domestic production of steel unprofitable, such as higher employment costs and policies in pursuit of net zero, such as carbon taxes and associated regulations and levies.</w:t>
      </w:r>
    </w:p>
    <w:p>
      <w:r>
        <w:rPr>
          <w:sz w:val="22"/>
        </w:rPr>
        <w:t>Before I turn to the amendments in detail, I put on record how much I respect the Under-Secretary of State for Business and Trade, the hon. Member for Stockton North (Chris McDonald), and his real-life expertise in the steel business. He is truly a rare example on the Government Benches of someone who has deep private-sector experience and really knows his subject—I salute that. My own private-sector expertise is as an investor, so most of the amendments in my name and those of my hon. Friends are trying to protect the taxpayer from some of the financial risks the Bill lands them with.</w:t>
      </w:r>
    </w:p>
    <w:p>
      <w:r>
        <w:rPr>
          <w:sz w:val="22"/>
        </w:rPr>
        <w:t>The fact is that nobody wanted to nationalise British Steel. The Government told us last year, when they brought in emergency legislation—and brought Members back on a Saturday for the first time since the Falklands war—that they did not want to nationalise British Steel. They may now claim to their Back Benchers and union backers that this is something to celebrate as true socialism, but the reality is that it is an outcome that the Government wanted to avoid.</w:t>
      </w:r>
    </w:p>
    <w:p>
      <w:r>
        <w:rPr>
          <w:sz w:val="22"/>
        </w:rPr>
        <w:t>The Government failed to negotiate a good outcome with the Chinese owners of British Steel. The Prime Minister and the Business Secretary went all the way to China and failed to get a deal. Whenever this Government negotiate, the taxpayer loses out. The Conservatives do not think that the Government should nationalise British Steel, because we do not think politicians should be running businesses. Since the Government intervened last year, it has cost taxpayers over £1.3 million every day.</w:t>
      </w:r>
    </w:p>
    <w:p>
      <w:r>
        <w:rPr>
          <w:sz w:val="22"/>
        </w:rPr>
        <w:t>The Bill is deeply flawed, and it is in a spirit of goodwill that I offer the Government the chance to adopt the Opposition’s amendments. I am sure that they will want to agree to them, as they are all sensible.</w:t>
      </w:r>
    </w:p>
    <w:p/>
    <w:p>
      <w:r>
        <w:rPr>
          <w:b/>
          <w:color w:val="1A4A6E"/>
          <w:sz w:val="22"/>
        </w:rPr>
        <w:t>Richard Tice (Reform)</w:t>
      </w:r>
    </w:p>
    <w:p>
      <w:r>
        <w:rPr>
          <w:sz w:val="22"/>
        </w:rPr>
        <w:t>To correct the record, I have been calling for British Steel to be nationalised for seven years. I urged the previous Conservative Government not to sell British Steel to the Chinese, and if they had followed my excellent advice, we would not be in the pickle we are now in.</w:t>
      </w:r>
    </w:p>
    <w:p/>
    <w:p>
      <w:r>
        <w:rPr>
          <w:b/>
          <w:color w:val="1A4A6E"/>
          <w:sz w:val="22"/>
        </w:rPr>
        <w:t>Dame Harriett Baldwin</w:t>
      </w:r>
    </w:p>
    <w:p>
      <w:r>
        <w:rPr>
          <w:sz w:val="22"/>
        </w:rPr>
        <w:t>The hon. Gentleman has got his point on the record.</w:t>
      </w:r>
    </w:p>
    <w:p/>
    <w:p>
      <w:r>
        <w:rPr>
          <w:b/>
          <w:color w:val="1A4A6E"/>
          <w:sz w:val="22"/>
        </w:rPr>
        <w:t>Mark Pritchard (Con)</w:t>
      </w:r>
    </w:p>
    <w:p>
      <w:r>
        <w:rPr>
          <w:sz w:val="22"/>
        </w:rPr>
        <w:t>It is interesting that the hon. Member for Boston and Skegness (Richard Tice) once again outflanks Labour on socialism, but there we are. As a fellow west midlands MP, I am sure my right hon. Friend will be as concerned about the Bill as I am. My constituent, Mr Peter Hughes of EverEdge, which is a west midlands steel manufacturing company, has suggested that:</w:t>
      </w:r>
    </w:p>
    <w:p>
      <w:r>
        <w:rPr>
          <w:sz w:val="22"/>
        </w:rPr>
        <w:t>“While these measures are positioned as protecting primary steel production (such as TATA Steel), they are inadvertently undermining the much larger UK steel-processing sector.”</w:t>
      </w:r>
    </w:p>
    <w:p>
      <w:r>
        <w:rPr>
          <w:sz w:val="22"/>
        </w:rPr>
        <w:t>Does my right hon. Friend share his concern, in particular, the fact that:</w:t>
      </w:r>
    </w:p>
    <w:p>
      <w:r>
        <w:rPr>
          <w:sz w:val="22"/>
        </w:rPr>
        <w:t>“While raw material costs are rising, there are no equivalent restrictions on imported finished products”?</w:t>
      </w:r>
    </w:p>
    <w:p>
      <w:r>
        <w:rPr>
          <w:sz w:val="22"/>
        </w:rPr>
        <w:t>That could be seen—inadvertently, I accept—as a tax on manufacturing. It will certainly damage UK, Shropshire, and west midlands steel manufacturing.</w:t>
      </w:r>
    </w:p>
    <w:p/>
    <w:p>
      <w:r>
        <w:rPr>
          <w:b/>
          <w:color w:val="1A4A6E"/>
          <w:sz w:val="22"/>
        </w:rPr>
        <w:t>Dame Harriett Baldwin</w:t>
      </w:r>
    </w:p>
    <w:p>
      <w:r>
        <w:rPr>
          <w:sz w:val="22"/>
        </w:rPr>
        <w:t>As a west midlands MP, I absolutely recognise that. In fact, I was with a constituent in Worcester on Friday, Mr Michael Outwin of Industrial &amp;amp; Tractor Ltd, who is going to have to pay a 50% tariff. I tried to table some amendments on the tariff regime, but unfortunately, they were not orderly, so I will limit myself to agreeing with my right hon. Friend. There are many types of steel that will be affected by the tariffs that do not seem to be made in the UK. I would like the Minister to clarify how he expects people to continue manufacturing from the steel that they have been importing for some time, once the tariffs are in place.</w:t>
      </w:r>
    </w:p>
    <w:p>
      <w:r>
        <w:rPr>
          <w:sz w:val="22"/>
        </w:rPr>
        <w:t>On the Opposition amendments, I am sure that everyone in the Committee agrees that the Bill as it stands exposes the taxpayer to unlimited liability for an unlimited length of time. The Bill expropriates businesses, and that will deter inward investment into our country. You do not have to take my word for it, Dame Caroline, as it is also in the Government’s impact assessment that one of the Bill’s potential impacts is that it chills the investment environment in this sector. That is why we have tabled the amendments the Committee is considering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