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Indefinite Leave to Remain: Skilled Legal Migrants</w:t>
      </w:r>
    </w:p>
    <w:p>
      <w:r>
        <w:rPr>
          <w:sz w:val="20"/>
        </w:rPr>
        <w:t>8 June 2026  ·  Commons  ·  Oral Questions</w:t>
      </w:r>
    </w:p>
    <w:p>
      <w:r>
        <w:rPr>
          <w:b/>
        </w:rPr>
        <w:t xml:space="preserve">Policy areas: </w:t>
      </w:r>
      <w:r>
        <w:rPr>
          <w:sz w:val="20"/>
        </w:rPr>
        <w:t>Economy, Employment and labour market, Government and public administration, Immigration and borders</w:t>
      </w:r>
    </w:p>
    <w:p>
      <w:r>
        <w:rPr>
          <w:b/>
        </w:rPr>
        <w:t xml:space="preserve">Topics: </w:t>
      </w:r>
      <w:r>
        <w:rPr>
          <w:sz w:val="20"/>
        </w:rPr>
        <w:t>earned settlement, indefinite leave to remain, skilled worker visas, visa fees</w:t>
      </w:r>
    </w:p>
    <w:p>
      <w:r>
        <w:rPr>
          <w:b/>
        </w:rPr>
        <w:t xml:space="preserve">Source: </w:t>
      </w:r>
      <w:r>
        <w:rPr>
          <w:sz w:val="20"/>
        </w:rPr>
        <w:t>https://hansard.parliament.uk/Commons/2026-06-08/debates/A97D7912-E44D-40AC-9F23-FB18873F2F86/IndefiniteLeaveToRemainSkilledLegalMigrants</w:t>
      </w:r>
    </w:p>
    <w:p/>
    <w:p>
      <w:r>
        <w:rPr>
          <w:b/>
          <w:color w:val="1A4A6E"/>
          <w:sz w:val="22"/>
        </w:rPr>
        <w:t>Laura Kyrke-Smith (Lab)</w:t>
      </w:r>
    </w:p>
    <w:p>
      <w:r>
        <w:rPr>
          <w:sz w:val="22"/>
        </w:rPr>
        <w:t>4. What assessment she has made of the potential impact of the proposed changes to indefinite leave to remain on skilled legal migrants resident in the UK.</w:t>
      </w:r>
    </w:p>
    <w:p/>
    <w:p>
      <w:r>
        <w:rPr>
          <w:b/>
          <w:color w:val="1A4A6E"/>
          <w:sz w:val="22"/>
        </w:rPr>
        <w:t>Mike Tapp (The Parliamentary Under-Secretary of State for the Home Department)</w:t>
      </w:r>
    </w:p>
    <w:p>
      <w:r>
        <w:rPr>
          <w:sz w:val="22"/>
        </w:rPr>
        <w:t>Our immigration system must operate in a way that attracts the best and the brightest. Earned settlement will reward those who integrate and contribute to this country, with shorter pathways for higher earners and those in public service roles among others. We are carefully considering responses to our public consultation before setting out the next steps.</w:t>
      </w:r>
    </w:p>
    <w:p/>
    <w:p>
      <w:r>
        <w:rPr>
          <w:b/>
          <w:color w:val="1A4A6E"/>
          <w:sz w:val="22"/>
        </w:rPr>
        <w:t>Laura Kyrke-Smith</w:t>
      </w:r>
    </w:p>
    <w:p>
      <w:r>
        <w:rPr>
          <w:sz w:val="22"/>
        </w:rPr>
        <w:t>Last month I joined a very generous community event at Herali, a much-loved Sri Lankan restaurant in Aylesbury, which is dependent on staff who are here on skilled worker visas. The proposed changes to ILR put many of my local residents, including Sri Lankans and Indians, in a very uncertain and difficult position. When they arrived, the clear path to settlement was five years, but now they do not know what to plan or hope for. That is equally difficult for their employers, whether in the care sector, nurseries or hospitality businesses such as Herali. Will the Minister tell me what reassurance I can offer to these skilled legal migrants, who are such an important part of our communities?</w:t>
      </w:r>
    </w:p>
    <w:p/>
    <w:p>
      <w:r>
        <w:rPr>
          <w:b/>
          <w:color w:val="1A4A6E"/>
          <w:sz w:val="22"/>
        </w:rPr>
        <w:t>Mike Tapp</w:t>
      </w:r>
    </w:p>
    <w:p>
      <w:r>
        <w:rPr>
          <w:sz w:val="22"/>
        </w:rPr>
        <w:t>That sounds like a fantastic restaurant. As the Home Secretary has already laid out, there are around 1 million young people currently out of education, employment or training. We are creating a system that is firm, protects the economy, protects welfare from rising further and avoids more pressure on our social housing demands, and also fair, so that it encourages and rewards genuine economic contribution and integration. We have consulted and had 200,000 responses, and we are working on a final solution, which will be announced in due course.</w:t>
      </w:r>
    </w:p>
    <w:p/>
    <w:p>
      <w:r>
        <w:rPr>
          <w:b/>
          <w:color w:val="1A4A6E"/>
          <w:sz w:val="22"/>
        </w:rPr>
        <w:t>Ben Obese-Jecty (Con)</w:t>
      </w:r>
    </w:p>
    <w:p>
      <w:r>
        <w:rPr>
          <w:sz w:val="22"/>
        </w:rPr>
        <w:t>Last week, the Government voted against my amendment to the Armed Forces Bill, new clause 5, which would have waived visa fees for the spouses and children of armed forces personnel and veterans. That was, of course, a Labour manifesto pledge—as it was a Conservative manifesto pledge—to ensure that the families of those who have fought to defend this country are allowed to reside here without being charged £3,229 per person just to remain in the country following service. I understand that the reason the policy has not been pursued is a Home Office issue, rather than a Defence issue, so will the Minister explain why it has not been progressed in two years? Could he give an update on whether the policy will be amended when the changes come out later this year?</w:t>
      </w:r>
    </w:p>
    <w:p/>
    <w:p>
      <w:r>
        <w:rPr>
          <w:b/>
          <w:color w:val="1A4A6E"/>
          <w:sz w:val="22"/>
        </w:rPr>
        <w:t>Speaker</w:t>
      </w:r>
    </w:p>
    <w:p>
      <w:r>
        <w:rPr>
          <w:sz w:val="22"/>
        </w:rPr>
        <w:t>That is not quite your area, Minister.</w:t>
      </w:r>
    </w:p>
    <w:p/>
    <w:p>
      <w:r>
        <w:rPr>
          <w:b/>
          <w:color w:val="1A4A6E"/>
          <w:sz w:val="22"/>
        </w:rPr>
        <w:t>Mike Tapp</w:t>
      </w:r>
    </w:p>
    <w:p>
      <w:r>
        <w:rPr>
          <w:sz w:val="22"/>
        </w:rPr>
        <w:t>I thank the hon. Member for his question—as a veteran, it is an important question, and I respect it. I am working with colleagues in the Ministry of Defence at the moment to deliver that important manifesto commitment.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