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rPr>
          <w:sz w:val="32"/>
        </w:rPr>
        <w:t>Indefinite Leave to Remain: Proposed Changes</w:t>
      </w:r>
    </w:p>
    <w:p>
      <w:r>
        <w:rPr>
          <w:sz w:val="20"/>
        </w:rPr>
        <w:t>8 June 2026  ·  Commons  ·  Oral Questions</w:t>
      </w:r>
    </w:p>
    <w:p>
      <w:r>
        <w:rPr>
          <w:b/>
        </w:rPr>
        <w:t xml:space="preserve">Policy areas: </w:t>
      </w:r>
      <w:r>
        <w:rPr>
          <w:sz w:val="20"/>
        </w:rPr>
        <w:t>Economy, Immigration and borders, Welfare and benefits</w:t>
      </w:r>
    </w:p>
    <w:p>
      <w:r>
        <w:rPr>
          <w:b/>
        </w:rPr>
        <w:t xml:space="preserve">Topics: </w:t>
      </w:r>
      <w:r>
        <w:rPr>
          <w:sz w:val="20"/>
        </w:rPr>
        <w:t>benefit claimants, indefinite leave to remain, universal credit claims, visa reforms</w:t>
      </w:r>
    </w:p>
    <w:p>
      <w:r>
        <w:rPr>
          <w:b/>
        </w:rPr>
        <w:t xml:space="preserve">Source: </w:t>
      </w:r>
      <w:r>
        <w:rPr>
          <w:sz w:val="20"/>
        </w:rPr>
        <w:t>https://hansard.parliament.uk/Commons/2026-06-08/debates/212239F1-5801-4CA9-A74A-BF3FA3859F6A/IndefiniteLeaveToRemainProposedChanges</w:t>
      </w:r>
    </w:p>
    <w:p/>
    <w:p>
      <w:r>
        <w:rPr>
          <w:b/>
          <w:color w:val="1A4A6E"/>
          <w:sz w:val="22"/>
        </w:rPr>
        <w:t>Jack Rankin (Con)</w:t>
      </w:r>
    </w:p>
    <w:p>
      <w:r>
        <w:rPr>
          <w:sz w:val="22"/>
        </w:rPr>
        <w:t>6. When she plans to implement her proposed changes to indefinite leave to remain.</w:t>
      </w:r>
    </w:p>
    <w:p/>
    <w:p>
      <w:r>
        <w:rPr>
          <w:b/>
          <w:color w:val="1A4A6E"/>
          <w:sz w:val="22"/>
        </w:rPr>
        <w:t>Mike Tapp (The Parliamentary Under-Secretary of State for the Home Department)</w:t>
      </w:r>
    </w:p>
    <w:p>
      <w:r>
        <w:rPr>
          <w:sz w:val="22"/>
        </w:rPr>
        <w:t>Living in this country permanently is a privilege, one that should be earned, not granted by default. We are currently analysing 200,000 consultation responses, and we expect to introduce major reforms in the autumn.</w:t>
      </w:r>
    </w:p>
    <w:p/>
    <w:p>
      <w:r>
        <w:rPr>
          <w:b/>
          <w:color w:val="1A4A6E"/>
          <w:sz w:val="22"/>
        </w:rPr>
        <w:t>Jack Rankin</w:t>
      </w:r>
    </w:p>
    <w:p>
      <w:r>
        <w:rPr>
          <w:sz w:val="22"/>
        </w:rPr>
        <w:t>In January 2025, I urged the Government to act on indefinite leave to remain, to prevent the fiscal calamity of locking in the Boriswave. I thank the Ministers for their movement in that regard. It is important that we are transparent with the public about who is using visas as a route to a life on benefits, so can the Minister provide an estimate of the number and proportion of individuals holding ILR who are currently in receipt of universal credit?</w:t>
      </w:r>
    </w:p>
    <w:p/>
    <w:p>
      <w:r>
        <w:rPr>
          <w:b/>
          <w:color w:val="1A4A6E"/>
          <w:sz w:val="22"/>
        </w:rPr>
        <w:t>Mike Tapp</w:t>
      </w:r>
    </w:p>
    <w:p>
      <w:r>
        <w:rPr>
          <w:sz w:val="22"/>
        </w:rPr>
        <w:t>As of January 2026, 222,000 people with ILR were actively claiming universal credit.</w:t>
      </w:r>
    </w:p>
    <w:p/>
    <w:p>
      <w:r>
        <w:rPr>
          <w:sz w:val="18"/>
        </w:rPr>
        <w:t>Source: Hansard (Parliament Open Parliament Licence v3.0). Exported from Westminster Brief — westminsterbrief.co.uk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