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Bill [HL]</w:t>
      </w:r>
    </w:p>
    <w:p>
      <w:r>
        <w:rPr>
          <w:sz w:val="20"/>
        </w:rPr>
        <w:t>8 June 2026  ·  Lords  ·  Debate</w:t>
      </w:r>
    </w:p>
    <w:p>
      <w:r>
        <w:rPr>
          <w:b/>
        </w:rPr>
        <w:t xml:space="preserve">Policy areas: </w:t>
      </w:r>
      <w:r>
        <w:rPr>
          <w:sz w:val="20"/>
        </w:rPr>
        <w:t>Business and industry, Economy, Finance and taxation</w:t>
      </w:r>
    </w:p>
    <w:p>
      <w:r>
        <w:rPr>
          <w:b/>
        </w:rPr>
        <w:t xml:space="preserve">Topics: </w:t>
      </w:r>
      <w:r>
        <w:rPr>
          <w:sz w:val="20"/>
        </w:rPr>
        <w:t>consumer credit act, consumer protection, digital age finance, financial ombudsman service, financial services regulation</w:t>
      </w:r>
    </w:p>
    <w:p>
      <w:r>
        <w:rPr>
          <w:b/>
        </w:rPr>
        <w:t xml:space="preserve">Source: </w:t>
      </w:r>
      <w:r>
        <w:rPr>
          <w:sz w:val="20"/>
        </w:rPr>
        <w:t>https://hansard.parliament.uk/Lords/2026-06-08/debates/09F06897-B845-410B-B3BC-DDBF5F0A8233/FinancialServicesAndMarketsBillHl</w:t>
      </w:r>
    </w:p>
    <w:p/>
    <w:p>
      <w:r>
        <w:rPr>
          <w:b/>
          <w:color w:val="1A4A6E"/>
          <w:sz w:val="22"/>
        </w:rPr>
        <w:t>The Minister of State, Department for Business and Trade and HM Treasury (Lab)</w:t>
      </w:r>
    </w:p>
    <w:p>
      <w:r>
        <w:rPr>
          <w:sz w:val="22"/>
        </w:rPr>
        <w:t>My Lords, the financial services sector is one of the UK’s greatest economic success stories: we are the world’s largest net exporter of financial services, and it makes up around 20% of UK exports. The sector made 8% of UK GVA in 2025, totalling £224 billion. It plays a vital role in our economy, underpinning services that households and businesses rely on every day. It provides high-quality jobs throughout the country. It was in recognition of this that the Chancellor announced a significant set of reforms in her speech to the sector in Leeds.</w:t>
      </w:r>
    </w:p>
    <w:p>
      <w:r>
        <w:rPr>
          <w:sz w:val="22"/>
        </w:rPr>
        <w:t>I am very happy to take this Bill because I worked in the sector in the past. I was the CEO of an insurance technology firm offering protections to small businesses, and I have been on several boards of businesses in the financial services sector. While I no longer hold these roles, perhaps this is the right moment to declare my interests as set out in the ministerial register, in particular, a number of my investments in funds that are managed by FCA-regulated firms. In my role as Investment Minister, I see and hear first-hand just how far our financial services sector reaches and the extent to which our institutions, regulation and rule of law are respected overseas.</w:t>
      </w:r>
    </w:p>
    <w:p>
      <w:r>
        <w:rPr>
          <w:sz w:val="22"/>
        </w:rPr>
        <w:t>The Financial Services Bill will modernise how the sector is regulated, enable it to grow and lend more to businesses and make consumer protections fit for the digital age. It will achieve these objectives while maintaining high standards of regulation and oversight, ensuring that consumers and businesses continue to engage with the sector with confidence and that it will meet their needs. I am pleased that the Bill has been welcomed by a range of stakeholders operating across and alongside the sector. There is general recognition, as there was in an All-Peers meeting that I hosted last week, that it is a question of the balance we are trying to achieve.</w:t>
      </w:r>
    </w:p>
    <w:p>
      <w:r>
        <w:rPr>
          <w:sz w:val="22"/>
        </w:rPr>
        <w:t>As noble Lords would expect, this is a large, technical Bill, so I will briefly set out its purposes and why the Government have adopted the measures they have, and why we believe they strike that balance of promoting innovation and growth while managing and mitigating risk and, of course, protecting consumers.</w:t>
      </w:r>
    </w:p>
    <w:p>
      <w:r>
        <w:rPr>
          <w:sz w:val="22"/>
        </w:rPr>
        <w:t>Turning first to consumer protections and redress arrangements, Clause 1 and Schedule 1 repeal large parts of the remaining provisions of the Consumer Credit Act 1974 so that many of them can be recast into the rulebook of the Financial Conduct Authority, known as the FCA, continuing the changes introduced as part of the Financial Services Act 2012. The Consumer Credit Act was designed for the pre-digital age where everything was done on paper forms. It predates the smartphone by more than 30 years. Research shows that parts of the Consumer Credit Act can be harmful to potentially vulnerable customers, as lenders are often required to send complex communications that result in individuals feeling disempowered, confused and reluctant to seek help. This shows how bad regulation can harm consumers. The FCA is already responsible for making rules that protect consumers and has already made rules to replace some parts of the Consumer Credit Act. It has the expertise needed to perform this role and the powers needed appropriately to police compliance within the rules. Repealing more provisions of the Consumer Credit Act will ensure that it can make rules fit for the digital age.</w:t>
      </w:r>
    </w:p>
    <w:p>
      <w:r>
        <w:rPr>
          <w:sz w:val="22"/>
        </w:rPr>
        <w:t>Moving on, Clauses 4 to 12 reform the operation of the Financial Ombudsman Service, known as the FOS, to improve the consistency and predictability of its decision-making. At the moment, in a small but significant minority of cases, the FOS is acting as a quasi-regulator, by which I mean that rather than simply resolving individual complaints between consumers and firms as intended, its decisions have the effect of setting minimum standards for firms. This can lead to uncertain and inconsistent expectations and outcomes for consumers and firms, which undermines confidence. The Bill is reforming the “fair and reasonable” test as well, which guides FOS decision-making, introducing a mechanism to ensure greater coherence between the FOS and the FCA, and makes a number of other reforms to allow the FOS to successfully fulfil its original role as a quick and informal dispute resolution service.</w:t>
      </w:r>
    </w:p>
    <w:p>
      <w:r>
        <w:rPr>
          <w:sz w:val="22"/>
        </w:rPr>
        <w:t>Clauses 23 to 28 improve protections for consumers who purchase financial products through an “appointed representative”, for example, when purchasing insurance from a retailer acting on behalf of an authorised firm. The Bill will require the FCA to check that an authorised firm is up to the job of ensuring that its appointed representatives operate with high standards of conduct. When something goes wrong, the Bill will ensure that consumers of appointed representatives will be able to bring a complaint to the FOS, which is not always the case at the moment.</w:t>
      </w:r>
    </w:p>
    <w:p>
      <w:r>
        <w:rPr>
          <w:sz w:val="22"/>
        </w:rPr>
        <w:t>Now let me turn to the regulatory framework. I thank all Members of the House of Lords Financial Services Regulation Committee for their Growing Pains report that I read over the weekend. There is a strong alignment between the committee’s conclusions in the report and the Government’s perspective and actions. The Bill will consolidate the regulatory framework to deliver stronger co-ordination and clearer responsibilities.</w:t>
      </w:r>
    </w:p>
    <w:p>
      <w:r>
        <w:rPr>
          <w:sz w:val="22"/>
        </w:rPr>
        <w:t>Clause 13 and Schedule 2 will abolish the Payment Systems Regulator, known as the PSR, and consolidate its functions within the FCA. The PSR has been effective in driving competition and innovation among payments firms, but the current framework is too fragmented. The Bill will reduce the number of regulators that firms need to engage with.</w:t>
      </w:r>
    </w:p>
    <w:p>
      <w:r>
        <w:rPr>
          <w:sz w:val="22"/>
        </w:rPr>
        <w:t>The Bill also makes a number of reforms to support effective operation of the two largest financial services regulators, the Prudential Regulation Authority—PRA—and the FCA. The actions of the FCA and the PRA are absolutely critical to ensure that the UK has the right regulatory environment, as a key part of the Government’s financial services growth and competitiveness strategy. Clause 21 speeds up the regulators’ decision-making by reducing the statutory deadlines for determining a number of key applications, including authorising new firms. Clauses 29 and 30 create a new provisional licence regime, which will support innovative new firms by allowing them to begin operations on a temporary and limited basis while they apply for full authorisation.</w:t>
      </w:r>
    </w:p>
    <w:p>
      <w:r>
        <w:rPr>
          <w:sz w:val="22"/>
        </w:rPr>
        <w:t>The Bill also makes a number of changes to the internal operations of the regulators, to ensure that they are focused on their activities in the right places, and to support effective oversight and scrutiny of their work. The Government have looked at the wide variety of requirements currently applying to firms—some overlapping, some obscure and some simply of low value. Clause 16 requires the regulators to develop and publish long-term strategies. Clause 17 requires them to consider their existing eight regulatory principles when preparing or revising their long-term strategies, while removing the requirement to consider them every time they exercise one of their functions. Clause 18 removes a number of requirements on the regulators that are duplicative or impose a burden on them that is disproportionate to any transparency benefits that they bring.</w:t>
      </w:r>
    </w:p>
    <w:p>
      <w:r>
        <w:rPr>
          <w:sz w:val="22"/>
        </w:rPr>
        <w:t>Collectively, these changes are designed to ensure that government and Parliament can give clear direction to the regulators at a strategic level and support scrutiny of their broader approach in a way that is meaningful and impactful, rather than focusing on the minutiae or clogging up the regulators with process that adds no value. The Bill also supports the international competitiveness of our world-leading financial services sector, including through Clause 37, which enables the Treasury to create overseas recognition regimes to make business across borders easier without compromising consumer or financial protections.</w:t>
      </w:r>
    </w:p>
    <w:p>
      <w:r>
        <w:rPr>
          <w:sz w:val="22"/>
        </w:rPr>
        <w:t>I turn to the section relating to administrative burdens on firms. I have said the Bill ensures that the administrative burden that regulation puts on firms is proportionate, without compromising on core consumer, prudential and market protections. At the core of this objective are reforms to the senior managers and certification regime in Clauses 31 to 36. This regime holds senior leaders in financial services firms personally accountable for their actions. It is a vital regime that was introduced after the failures of the financial crisis, following the report of the 2012 Parliamentary Commission on Banking Standards. Many Members of the House were on that commission, including the noble Baroness, Lady Kramer, who I look forward to hearing from today. This regime has vastly improved the standards of governance and conduct across the financial services sector, and we have the noble Baroness and others to thank for that.</w:t>
      </w:r>
    </w:p>
    <w:p>
      <w:r>
        <w:rPr>
          <w:sz w:val="22"/>
        </w:rPr>
        <w:t>However, the way that the regime operates in 2026 results in significant regulatory burdens, costs and operational inflexibility. Following careful consideration, the Bill will reduce those burdens while retaining the core guardrails that the regime introduced. The Bill gives the FCA and PRA flexibility in how senior manager appointments are overseen and removes the certification regime which applies to roles below senior manager level. In its place, regulators will be able to make appropriate rules in their rulebooks.</w:t>
      </w:r>
    </w:p>
    <w:p>
      <w:r>
        <w:rPr>
          <w:sz w:val="22"/>
        </w:rPr>
        <w:t>Last week, I met many noble Lords, including the noble Lord, Lord Sharkey, the noble Baroness, Lady Bowles of Berkhamsted, and my noble friends Lord Davies of Brixton and Lord Pitt-Watson. They asked me for assurances that the Bill does not weaken the core protections of this regime. I am happy to give those reassurances. Firms will remain responsible for ensuring that those they appoint are fit and proper, and individuals will remain individually accountable for their decisions. This is not about deregulation but about ensuring that the rules operate in a more proportionate and targeted way.</w:t>
      </w:r>
    </w:p>
    <w:p>
      <w:r>
        <w:rPr>
          <w:sz w:val="22"/>
        </w:rPr>
        <w:t>I will now speak to the opportunities for credit unions. The Bill will enable credit unions to serve more people and communities, something I know will be strongly welcomed by many in this House. The Government are committed to supporting the growth of the mutual and co‑operative sector, recognising the important role that credit unions play in promoting financial inclusion and providing affordable credit.</w:t>
      </w:r>
    </w:p>
    <w:p>
      <w:r>
        <w:rPr>
          <w:sz w:val="22"/>
        </w:rPr>
        <w:t>Clause 2 expands the common bond requirements for credit unions. It enables credit unions to reflect modern arrangements in our living conditions, allowing them to admit relatives of existing members who live outside the same household and members of the same household who are not relatives. It enables credit unions to permit retirees to remain as fully qualifying members, and to join after retirement. It also enables credit unions to admit students as eligible members under the locality bond, even where they do not live or work in the same place as they study. This delivers on a long-standing ask of the credit union movement, which the Chancellor is proud to be able to deliver, and is part of the Government’s ambition to double the size of the co-operative sector.</w:t>
      </w:r>
    </w:p>
    <w:p>
      <w:r>
        <w:rPr>
          <w:sz w:val="22"/>
        </w:rPr>
        <w:t>On lending and investment, Clauses 39 and 40 update the statutory framework underpinning the ring-fencing regime. This regime requires major banks to separate their UK retail services from riskier investment banking activities. I pay tribute to the Parliamentary Commission on Banking Standards, whose work was instrumental in establishing this regime. I want to be clear: ring-fencing has played a central role in strengthening the resilience of the UK retail banking sector since the financial crisis, but it is also true that the wider prudential and resolution regime has developed significantly since then. In particular, the UK now has extensive resolution powers to protect depositors and taxpayers in the event of future failure. The UK is therefore now in a much stronger position to respond to banking failure than during the global financial crisis.</w:t>
      </w:r>
    </w:p>
    <w:p>
      <w:r>
        <w:rPr>
          <w:sz w:val="22"/>
        </w:rPr>
        <w:t>The 2022 independent Skeoch review concluded that ring-fencing should be retained but identified areas of rigidity and recommended better alignment with the resolution framework. At Mansion House last year, the Chancellor announced a further review of the ring-fencing regime, and last month the Government set out a package of reforms designed to support growth while maintaining financial stability. The Bill makes changes to deliver the outcomes. It clarifies that the regulator need not duplicate rules where protections are delivered elsewhere, and it updates the statutory purposes to reflect how banks could fail today. Overall, these changes create a more coherent and adaptable regime that supports a more efficient environment for banks to lend and invest in the UK economy, while upholding financial stability and protecting depositors.</w:t>
      </w:r>
    </w:p>
    <w:p>
      <w:r>
        <w:rPr>
          <w:sz w:val="22"/>
        </w:rPr>
        <w:t>The Bill will also enable the Treasury to update existing legislation to help small and medium-sized enterprises, known as SMEs, to access lending through a wider range of lenders. Legislation already requires certain banks designated by HM Treasury to share credit information about their SME customers—subject to consent—with designated credit reference agencies to encourage greater lending. Since that regime was introduced, the probability of SMEs establishing new borrowing relationships has increased by over 25%.</w:t>
      </w:r>
    </w:p>
    <w:p>
      <w:r>
        <w:rPr>
          <w:sz w:val="22"/>
        </w:rPr>
        <w:t>However, almost 70% of new lending to SMEs now comes from outside those core designated banks, including from newer challenger banks and fintechs. Clauses 41 to 43 allow the Treasury to expand the scheme to a wider variety of lenders. For the first time, the Government are also extending the scheme to support the provision of credit to the charity sector.</w:t>
      </w:r>
    </w:p>
    <w:p>
      <w:r>
        <w:rPr>
          <w:sz w:val="22"/>
        </w:rPr>
        <w:t>Clause 44 advances the Government’s ambition to make the UK the location of choice for specialist and complex insurance by enabling the PRA to set more appropriate funding requirements for specialist insurance undertakings, known as transformer vehicles. Clause 45 advances the Government’s ambition to establish a new, globally competitive captive insurance framework.</w:t>
      </w:r>
    </w:p>
    <w:p>
      <w:r>
        <w:rPr>
          <w:sz w:val="22"/>
        </w:rPr>
        <w:t>I turn to anti-money laundering. I have spoken about the importance of maintaining the UK’s pre-eminent global position as a global financial centre. However, being a financial hub means that we now face heightened vulnerability to illicit finance. Money laundering firms harm legitimate businesses by distorting competition, increasing costs and enabling organised crime. The UK has a robust set of anti-money laundering rules, but the supervision of those rules is not consistent. So, in October 2025, the Government announced their intention to reform the supervision framework, with the FCA becoming the supervisor of compliance with anti-money laundering and counterterrorism financing rules for professional service firms. The detailed implementation will be through secondary legislation.</w:t>
      </w:r>
    </w:p>
    <w:p>
      <w:r>
        <w:rPr>
          <w:sz w:val="22"/>
        </w:rPr>
        <w:t>Clause 14 will allow the FCA to take responsibility for supervising anti-money laundering and counterterrorism financing among these professions. This will mean more consistent and effective supervision and improved collaboration with law enforcement. Financial crime increasingly takes place via crypto assets, which are increasingly held outside the UK. Several pieces of legislation enable the Government to seize illicit crypto assets with a connection to the UK. However, these powers have not been working effectively. The Bill enables the Government to ensure that they work as intended and can be modified as criminal practices evolve.</w:t>
      </w:r>
    </w:p>
    <w:p>
      <w:r>
        <w:rPr>
          <w:sz w:val="22"/>
        </w:rPr>
        <w:t>Finally, Clause 3 gives the Government the power to act on access to banking services. The way people access banking services in the UK has changed significantly over recent years. More and more of us are banking online and banks are closing branches in response. The Government are committed to ensuring that those customers who need it retain sufficient access to essential banking services in person. Banking hubs play a critical role in this ambition, and we remain committed to supporting the financial services industry’s rollout of 350 banking hubs by the end of this Parliament.</w:t>
      </w:r>
    </w:p>
    <w:p>
      <w:r>
        <w:rPr>
          <w:sz w:val="22"/>
        </w:rPr>
        <w:t>Last month the Government launched an independent review into access to banking services led by Richard Lloyd, former Which? director and former board member of the FCA. This review is to better understand the impact of the current trajectory, including the scale of any detriment to consumers, particularly vulnerable groups. The Bill contains a power to take action on access to banking services, including implementing the outcomes of the review should the evidence demonstrate that this is necessary.</w:t>
      </w:r>
    </w:p>
    <w:p>
      <w:r>
        <w:rPr>
          <w:sz w:val="22"/>
        </w:rPr>
        <w:t>I have been able to touch only briefly on what is clearly a wide-ranging Bill; I look forward to discussing it all in more detail. This Bill will help the financial services sector to grow and lend more to businesses, and importantly, it will make consumer protections fit for the digital age. When I began my speech, I said that the Bill is a matter of balance. I hope noble Lords will agree that it achieves its modernising objectives while maintaining the UK’s high standards of regulation and oversight. I beg to move.</w:t>
      </w:r>
    </w:p>
    <w:p/>
    <w:p>
      <w:r>
        <w:rPr>
          <w:b/>
          <w:color w:val="1A4A6E"/>
          <w:sz w:val="22"/>
        </w:rPr>
        <w:t>Baroness Neville-Rolfe</w:t>
      </w:r>
    </w:p>
    <w:p>
      <w:r>
        <w:rPr>
          <w:sz w:val="22"/>
        </w:rPr>
        <w:t>My Lords, it is a pleasure to follow the Minister as we begin our deliberations on the Financial Services and Markets Bill. Like him, we believe that the financial services sector is one of Britain’s great success stories. It accounts for around 12% of GDP, supports 2.5 million jobs and contributes roughly £110 billion in tax each year. It is not simply a sector to be regulated; it is a national asset to be championed. We need the sector to grow because that will benefit us all.</w:t>
      </w:r>
    </w:p>
    <w:p>
      <w:r>
        <w:rPr>
          <w:sz w:val="22"/>
        </w:rPr>
        <w:t>Turning to the economy overall, we have unfortunately had a lengthy period of low growth following the financial crisis of 2007-08, and there is no sign of imminent recovery. Expectations are now for low UK growth in 2026. This continuing trend must be reversed. The Government’s rhetoric on the importance of growth must now be matched by serious action. Too often, warm words have been followed by policies that pull in the opposite direction. The Bill comes after a tidal wave of anti-growth measures, of which the Employment Rights Act is only the latest example.</w:t>
      </w:r>
    </w:p>
    <w:p>
      <w:r>
        <w:rPr>
          <w:sz w:val="22"/>
        </w:rPr>
        <w:t>It is our view that a major factor in our low rate of growth is overregulation, and that this is especially true of the financial services sector. Our Financial Services Regulation Committee agrees, and it is good to see the chair, my noble friend Lady Noakes, here today. Its excellent report, Growing pains: clarity and culture change required, which the Minister has already referenced, warned that</w:t>
      </w:r>
    </w:p>
    <w:p>
      <w:r>
        <w:rPr>
          <w:sz w:val="22"/>
        </w:rPr>
        <w:t>“the regulatory pendulum has swung too far towards elimination of all risk”.</w:t>
      </w:r>
    </w:p>
    <w:p>
      <w:r>
        <w:rPr>
          <w:sz w:val="22"/>
        </w:rPr>
        <w:t>That matters because an economy that seeks to eliminate all risk will, in the end, eliminate growth as well.</w:t>
      </w:r>
    </w:p>
    <w:p>
      <w:r>
        <w:rPr>
          <w:sz w:val="22"/>
        </w:rPr>
        <w:t>The consequences are already being felt. International firms are looking elsewhere. Businesses already operating here face costs that make the UK less attractive and less competitive. The CEO of Marsh McLennan told the committee that, from a regulatory perspective, the UK is at least six times more expensive than our next most expensive country. That is an extraordinary warning, and one the Government should take seriously. The question is whether this Bill measures up to what is required to meet the concerns of the committee and the wider needs of growth. I fear that, once implemented, the Bill will not lead to the step change required. As we take it through the House, a major perspective from which we will be judging it is its likely effect on growth.</w:t>
      </w:r>
    </w:p>
    <w:p>
      <w:r>
        <w:rPr>
          <w:sz w:val="22"/>
        </w:rPr>
        <w:t>However, in several respects the Bill is moving in the right direction. There is a broad consensus that reform is needed. The Treasury itself has acknowledged that the United Kingdom has been left with an overly complex system, and the National Audit Office has pointed to delays between problems being identified and regulatory action being taken. Industry has been saying the same thing. UK Finance has made it clear that the Consumer Credit Act 2006 is outdated and no longer reflects the protections needed in a modern digital market, and TheCityUK has called for a more coherent, streamlined post-Brexit framework.</w:t>
      </w:r>
    </w:p>
    <w:p>
      <w:r>
        <w:rPr>
          <w:sz w:val="22"/>
        </w:rPr>
        <w:t>We therefore welcome in principle the proposed changes to credit unions and the proposed transfer of the Payment Systems Regulator into the FCA. The changes outlined to the Financial Ombudsman Service are also positive, and we expect that this will bring some further clarity to its role and the regulatory landscape more widely. We also welcome measures designed to reduce approval timelines and to reform the senior managers and certification regimes.</w:t>
      </w:r>
    </w:p>
    <w:p>
      <w:r>
        <w:rPr>
          <w:sz w:val="22"/>
        </w:rPr>
        <w:t>Accordingly, the greatest problem with this Bill is not what is in it but what is missing from it. For example, it contains nothing on financial education—so key to improving our savings and investment culture and performance. More importantly, while this legislation removes significant amounts of old regulations, it hands extensive powers to the Treasury and to the regulators to design what comes next. Yet Parliament is being asked to approve that transfer of power without seeing in sufficient detail the regulatory framework that will replace what is being repealed. The incredibly broad powers in Clause 3, on in-person banking, are a good example. The repeal of a large volume of consumer credit architecture, with the expectation that much of what is removed from statute will later be recast into FCA rules, transfers responsibility for policy-making from Parliament to the FCA—that is another example, and we believe that this is unwise.</w:t>
      </w:r>
    </w:p>
    <w:p>
      <w:r>
        <w:rPr>
          <w:sz w:val="22"/>
        </w:rPr>
        <w:t>Moreover, the obscure provisions in Clause 14 on anti-money laundering appear to give the FCA and PRA new powers to extend regulations and impose burdens on a number of professions not currently so regulated. We are told by some that this is a deregulatory Bill, which is welcome, but deregulation ought not to mean removing rules from primary legislation and recreating them elsewhere, beyond proper parliamentary scrutiny. The test is not just whether the statute book looks thinner but whether the burden facing firms is actually reduced.</w:t>
      </w:r>
    </w:p>
    <w:p>
      <w:r>
        <w:rPr>
          <w:sz w:val="22"/>
        </w:rPr>
        <w:t>I am sure the Minister will point to the regulators’ growth and competitiveness objective, but the Financial Services Regulation Committee was clear that this objective has not yet translated sufficiently into policy or practice. Recent history does not give us confidence that a culture of risk aversion, delay and excessive caution will correct itself without stronger statutory direction, clearer accountability and more effective parliamentary oversight.</w:t>
      </w:r>
    </w:p>
    <w:p>
      <w:r>
        <w:rPr>
          <w:sz w:val="22"/>
        </w:rPr>
        <w:t>There is also a wider question about whether the regulatory framework being created will be fit for the future—the Minister touched on this. Financial services are changing at extraordinary speed, led by remodelling overseas, especially in the US. Digital assets are becoming more sophisticated and more integrated into mainstream finance. We are now discussing sovereign bonds on blockchains, digital settlement systems, tokenised assets and new payment technologies capable of transforming everyday transactions.</w:t>
      </w:r>
    </w:p>
    <w:p>
      <w:r>
        <w:rPr>
          <w:sz w:val="22"/>
        </w:rPr>
        <w:t>Yet industry is warning that the Government still lack a clear strategy for digital assets. As a result, firms face uncertainty, innovation is delayed and businesses connected to digital asset activity risk being debanked. I fear that other countries are moving faster in this area. The United Kingdom should be leading in this space; we have the legal system, the financial expertise, the history, the capital markets and the international reputation to do so.</w:t>
      </w:r>
    </w:p>
    <w:p>
      <w:r>
        <w:rPr>
          <w:sz w:val="22"/>
        </w:rPr>
        <w:t>We also need to have regard to the competitive interest of our UK firms. One very senior banker has warned me that the last-minute proposals on ring-fencing would be welcomed by his overseas competitors, since it would reduce his competitiveness. There is also concern from our huge insurance industry, where the UK is a true world leader, with 69% of income coming from overseas. It fears that downgrading the proportionality duty and confining its application to long-term strategies rather than regulatory decisions will make the UK a less attractive place to do business.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