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The Building Safety Regulator: Building a Better Regulator (Industry and Regulators Committee Report)</w:t>
      </w:r>
    </w:p>
    <w:p>
      <w:r>
        <w:rPr>
          <w:sz w:val="20"/>
        </w:rPr>
        <w:t>8 June 2026  ·  Lords  ·  Committee Stage</w:t>
      </w:r>
    </w:p>
    <w:p>
      <w:r>
        <w:rPr>
          <w:b/>
        </w:rPr>
        <w:t xml:space="preserve">Policy areas: </w:t>
      </w:r>
      <w:r>
        <w:rPr>
          <w:sz w:val="20"/>
        </w:rPr>
        <w:t>Business and industry, Finance and taxation, Government and public administration, Housing and planning</w:t>
      </w:r>
    </w:p>
    <w:p>
      <w:r>
        <w:rPr>
          <w:b/>
        </w:rPr>
        <w:t xml:space="preserve">Topics: </w:t>
      </w:r>
      <w:r>
        <w:rPr>
          <w:sz w:val="20"/>
        </w:rPr>
        <w:t>building control decisions, building safety regulator, construction industry, housing delays, regulatory framework</w:t>
      </w:r>
    </w:p>
    <w:p>
      <w:r>
        <w:rPr>
          <w:b/>
        </w:rPr>
        <w:t xml:space="preserve">Source: </w:t>
      </w:r>
      <w:r>
        <w:rPr>
          <w:sz w:val="20"/>
        </w:rPr>
        <w:t>https://hansard.parliament.uk/Lords/2026-06-08/debates/D83385E9-904F-46E4-BB93-723C1F0BE419/TheBuildingSafetyRegulatorBuildingABetterRegulatorIndustryAndRegulatorsCommitteeReport</w:t>
      </w:r>
    </w:p>
    <w:p/>
    <w:p>
      <w:r>
        <w:rPr>
          <w:b/>
          <w:color w:val="1A4A6E"/>
          <w:sz w:val="22"/>
        </w:rPr>
        <w:t>Baroness Taylor of Bolton</w:t>
      </w:r>
    </w:p>
    <w:p>
      <w:r>
        <w:rPr>
          <w:sz w:val="22"/>
        </w:rPr>
        <w:t>My Lords, I am pleased to introduce this debate on the report The Building Safety Regulator: Building a Better Regulator, which was published by the Industry and Regulators Committee in early December. As is often the case, we have to wait some time for these debates, but the issues that we raised are still very relevant.</w:t>
      </w:r>
    </w:p>
    <w:p>
      <w:r>
        <w:rPr>
          <w:sz w:val="22"/>
        </w:rPr>
        <w:t>I place on record my thanks to members of the committee and our whole team for the work that they have done. I particularly mention the noble Lord, Lord Best, who was the first person to alert us to the problems that we should be looking into as a committee. I also thank Dominic Cooper, our researcher, for the sterling work that he put in.</w:t>
      </w:r>
    </w:p>
    <w:p>
      <w:r>
        <w:rPr>
          <w:sz w:val="22"/>
        </w:rPr>
        <w:t>There is a wealth of experience in this Room. My noble friend Lord Roe will give us the insider’s view, my noble friend Lady Warwick will talk about social housing, and there is a wealth of experience from local government and elsewhere. However, we should start off this debate by remembering the 72 people who died in the Grenfell Tower fire. This coming Sunday will be the ninth anniversary of that tragedy and, as the Minister told us, remembering that is at the heart of everything we do. We have to remember the 72 people who lost their lives and those who were bereaved and who survived them. It was a very significant event.</w:t>
      </w:r>
    </w:p>
    <w:p>
      <w:r>
        <w:rPr>
          <w:sz w:val="22"/>
        </w:rPr>
        <w:t>The inquiry that followed that tragedy found that the regulatory arrangements for the construction industry were too complex and fragmented. In many cases, they allowed the industry to choose its regulator, creating a commercial incentive not to regulate too strongly. As part of efforts to ensure that such an event could not happen again, Dame Judith Hackitt’s independent review recommended the establishment of a new regulatory framework to oversee building safety in higher risk buildings. Consequently, Parliament legislated, with all-party support, to create this new framework in the Building Safety Act 2022, which gave this responsibility to the Building Safety Regulator set up within the Health and Safety Executive.</w:t>
      </w:r>
    </w:p>
    <w:p>
      <w:r>
        <w:rPr>
          <w:sz w:val="22"/>
        </w:rPr>
        <w:t>The Act gave the BSR responsibility for approving safe construction of new higher risk buildings and construction work within existing higher risk buildings. This was to ensure that compliance with building regulations would be assessed by an independent regulator rather than by the complex framework that existed with local authorities or private sector building control approvers. The establishment of the Building Safety Regulator and its regulatory framework was necessary and it was welcomed quite significantly. The committee heard some evidence that the BSR was improving safety by requiring greater consideration of safe design and management by the housing industry. However, the overwhelming impression the committee got was that the BSR’s current impact is that it has caused widespread delays to both the delivery of new housing and the improvement of existing higher rise buildings, including the remuneration of dangerous cladding.</w:t>
      </w:r>
    </w:p>
    <w:p>
      <w:r>
        <w:rPr>
          <w:sz w:val="22"/>
        </w:rPr>
        <w:t>The BSR’s statutory timeframe for making building control decisions for existing buildings is eight weeks, and for new build it is 12 weeks. Its own data shows that it takes, on average, much longer than the statutory timelines, and we have heard that many applicants were waiting up to a year for very significant decisions. This has threatened the viability of new housebuilding in cities and left residents in unsafe buildings for longer than necessary. It does not make anyone safer if we fail to deliver new housing in overcrowded cities or leave residents waiting longer for remediation of their unsafe buildings. We heard from one leaseholder, Pamela Street, that residents in her building</w:t>
      </w:r>
    </w:p>
    <w:p>
      <w:r>
        <w:rPr>
          <w:sz w:val="22"/>
        </w:rPr>
        <w:t>“have quite simply had enough”,</w:t>
      </w:r>
    </w:p>
    <w:p>
      <w:r>
        <w:rPr>
          <w:sz w:val="22"/>
        </w:rPr>
        <w:t>after their application was delayed when the building was identified as needing work in 2019. Many others have had to live with uncertainty and seemingly open-ended financial commitments for work that might have to be done.</w:t>
      </w:r>
    </w:p>
    <w:p>
      <w:r>
        <w:rPr>
          <w:sz w:val="22"/>
        </w:rPr>
        <w:t>There are reasons for these delays but, whatever they are, this level of performance is entirely unacceptable. During our inquiries, the Government and the Building Safety Regulator recognised these problems and began to make practical improvements, which I will mention. The committee welcomed this. However, the BSR admitted that, even after these changes, it may fall short of meeting its statutory timeframes. This will not banish the anxiety or frustration that residents and companies are already experiencing, so I ask the Minister to update the Committee on when the Government expect the Building Safety Regulator to meet its statutory timeframes for making decisions.</w:t>
      </w:r>
    </w:p>
    <w:p>
      <w:r>
        <w:rPr>
          <w:sz w:val="22"/>
        </w:rPr>
        <w:t>We heard several reasons for these delays. Initially, the Building Safety Regulator seconded in members of multidisciplinary teams to make building control decisions, leading to delays in setting up those teams in the first place. The BSR is now increasing its in-house capacity following government investment, which is a significant and positive move. However, this sits within the broader shortage of building and fire inspectors to staff the BSR and other related organisations, such as local building control authorities and fire and rescue services. The Government have made £70 million of additional funding available to address these shortages in building safety personnel, which must be welcomed. The planned construction action plan is also welcome, but it needs to have the long-term funding necessary to increase this capacity. I hope the Minister will be willing to update the House on a regular basis about progress that can be made in this respect.</w:t>
      </w:r>
    </w:p>
    <w:p>
      <w:r>
        <w:rPr>
          <w:sz w:val="22"/>
        </w:rPr>
        <w:t>Another key issue was that the construction industry did not understand what information it needed to provide for the BSR to approve its projects. That was compounded by the Building Safety Regulator, certainly in the early days, not communicating clearly with applicants about their projects. It is unreasonable to expect applicants to meet a standard when it is not clear how it is assessed or what a successful application would look like. We heard that progress had been made during our inquiry, with the BSR beginning to provide greater guidance and increasing communication with applicants. How confident are the Government that the BSR has now given sufficient guidance to make its requirements clear?</w:t>
      </w:r>
    </w:p>
    <w:p>
      <w:r>
        <w:rPr>
          <w:sz w:val="22"/>
        </w:rPr>
        <w:t>However, not all the problems are on one side. The Building Safety Regulator has expressed concerns about the capability of the construction industry to meet its requirements, arguing that the requirements of the building regulations have not changed, only the way in which they are assessed. The BSR gave examples of the reasons why it has rejected applications, including an inability to show how buildings had been designed to avoid collapse, which sounds very basic to me, and a common issue whereby applicants’ own computer modelling showed that smoke would be pumped into fire exits rather than extracted. While the BSR must improve its own performance and provide clear guidance, it does not reflect well on the construction industry that many applications are rejected or delayed due to basic errors and an inability to evidence information on central elements of fire and structural safety. The Government have since consulted on their strategy for the built environment professions, and I hope the Minister can tell us when they will announce reforms to ensure that industry can play its full part in improving the safety of buildings.</w:t>
      </w:r>
    </w:p>
    <w:p>
      <w:r>
        <w:rPr>
          <w:sz w:val="22"/>
        </w:rPr>
        <w:t>So we have a situation where the BSR’s own processes contributed to delays and where industry complained that a significant amount of design information was required up front before construction could begin. This was a necessary change from the previous situation, where developers could decide and change critical features after construction had commenced. However, we felt that the BSR overcorrected for this problem and we welcome that it is planning to take a more staged approach to approvals, allowing construction to begin without requiring the full design of non-safety critical features. The balance has to be carefully assessed, because both factors are important.</w:t>
      </w:r>
    </w:p>
    <w:p>
      <w:r>
        <w:rPr>
          <w:sz w:val="22"/>
        </w:rPr>
        <w:t>Of course, our report is not just about new build. We heard significant frustration from leaseholders that smaller, less safety-critical works to their properties, including domestic renovations, required approval from the BSR, and that could often lead to significant delays and a significant increase in the costs of projects. It also tied up in-demand safety professionals on more minor works. So we called upon the Government to remove less safety-critical works from the BSR approval process or to provide a more streamlined approach to them. The Government are consulting on taking a more proportionate approach to works inside individual flats and small-scale works in communal areas, such as the replacement of fire doors, but keeping them within the BSR framework. That would be welcome, and we are hoping that the Government can move swiftly to implement those proposals.</w:t>
      </w:r>
    </w:p>
    <w:p>
      <w:r>
        <w:rPr>
          <w:sz w:val="22"/>
        </w:rPr>
        <w:t>I turn to the products involved. The use of combustible cladding and insulation at Grenfell Tower shows that the quality of construction products is critical to the safety of a building, but the regulation of construction products is patchy and fragmented. The Government have consulted on their initial proposals for improving construction product regulation. We were pleased at that and support it, particularly the introduction of a generalised safety requirement to ensure that all products are covered by at least some regulation. It is urgent that people can trust the materials that their buildings are made of. Again, I hope the Minister can update us on when the Government will take these plans forward.</w:t>
      </w:r>
    </w:p>
    <w:p>
      <w:r>
        <w:rPr>
          <w:sz w:val="22"/>
        </w:rPr>
        <w:t>The Government have taken action, changing the leadership of the BSR, including by installing my noble friend Lord Roe, and we welcome that. The Government have also provided additional investment in BSR staffing and removed it from the Health and Safety Executive to set it up as a stand-alone agency, which are steps in the right direction. This is a move toward introducing a single construction regulator, as recommended by the Grenfell Tower Inquiry. We welcome this as it will provide greater clarity and consistency in the regulation of the industry, but there is still a lot to do. The Sunday Times said yesterday that there are still over 400,000 people living in flats with fire risk and that only 21% to 26% of buildings known or estimated to have unsafe cladding have actually been fixed. So a start has been made but further action has to be taken, and it is planned in a number of the areas that we have raised. We welcome that but we think there is still a long way to go to avoid another tragedy happening.</w:t>
      </w:r>
    </w:p>
    <w:p>
      <w:r>
        <w:rPr>
          <w:sz w:val="22"/>
        </w:rPr>
        <w:t>Moreover, and this point is very important, without further action from the Government and indeed from the BSR, there is little chance that the Government will be able to meet their target to build new homes and to remove dangerous cladding, and a failure to meet either of those challenges will leave people living in unsafe conditions for longer. I know that the Minister is engaged and aware of these problems, and we welcome the fact that some action has already been taken during the time since our report was published, but we have to keep on top of this issue because it is still a serious problem that many people are facing. I beg to move that the report be considered.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