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8 June 2026  ·  Lords  ·  Proceedings</w:t>
      </w:r>
    </w:p>
    <w:p>
      <w:r>
        <w:rPr>
          <w:b/>
        </w:rPr>
        <w:t xml:space="preserve">Source: </w:t>
      </w:r>
      <w:r>
        <w:rPr>
          <w:sz w:val="20"/>
        </w:rPr>
        <w:t>https://hansard.parliament.uk/Lords/2026-06-08/debates/74BF66CF-63B0-4A94-AB5F-F6DEDC0A928C/ArrangementOfBusiness</w:t>
      </w:r>
    </w:p>
    <w:p/>
    <w:p>
      <w:r>
        <w:rPr>
          <w:b/>
          <w:color w:val="1A4A6E"/>
          <w:sz w:val="22"/>
        </w:rPr>
        <w:t>The Deputy Chairman of Committees (Con)</w:t>
      </w:r>
    </w:p>
    <w:p>
      <w:r>
        <w:rPr>
          <w:sz w:val="22"/>
        </w:rPr>
        <w:t>My Lords, if there is a Division in the Chamber while we are sitting, the Committee will adjourn as soon as the Division Bells are rung and resume after 10 minutes. Sadly, the broadcasting is not working at the moment, so I will ask the Committee to adjourn for a few minutes while we sort that out.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