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Royal Assent</w:t>
      </w:r>
    </w:p>
    <w:p>
      <w:r>
        <w:rPr>
          <w:sz w:val="20"/>
        </w:rPr>
        <w:t>8 July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https://hansard.parliament.uk/Commons/2026-07-08/debates/89BDDEB4-1DEF-47AE-A7C2-0E782818D873/RoyalAssent</w:t>
      </w:r>
    </w:p>
    <w:p/>
    <w:p>
      <w:r>
        <w:rPr>
          <w:b/>
          <w:color w:val="1A4A6E"/>
          <w:sz w:val="22"/>
        </w:rPr>
        <w:t>Madam Deputy Speaker</w:t>
      </w:r>
    </w:p>
    <w:p>
      <w:r>
        <w:rPr>
          <w:sz w:val="22"/>
        </w:rPr>
        <w:t>I have to notify the House, in accordance with the Royal Assent Act 1967, that His Majesty has signified his Royal Assent to the following Act and Measure:</w:t>
      </w:r>
    </w:p>
    <w:p>
      <w:r>
        <w:rPr>
          <w:sz w:val="22"/>
        </w:rPr>
        <w:t>National Security (State Threats) Act 2026</w:t>
      </w:r>
    </w:p>
    <w:p>
      <w:r>
        <w:rPr>
          <w:sz w:val="22"/>
        </w:rPr>
        <w:t>Clergy Conduct Measure 2026.</w:t>
      </w:r>
    </w:p>
    <w:p>
      <w:r>
        <w:rPr>
          <w:sz w:val="22"/>
        </w:rPr>
        <w:t>Bill Presented</w:t>
      </w:r>
    </w:p>
    <w:p>
      <w:r>
        <w:rPr>
          <w:sz w:val="22"/>
        </w:rPr>
        <w:t>Public Procurement (British Goods and Services) Bill</w:t>
      </w:r>
    </w:p>
    <w:p>
      <w:r>
        <w:rPr>
          <w:sz w:val="22"/>
        </w:rPr>
        <w:t>Presentation and First Reading (Standing Order No. 57)</w:t>
      </w:r>
    </w:p>
    <w:p>
      <w:r>
        <w:rPr>
          <w:sz w:val="22"/>
        </w:rPr>
        <w:t>Sarah Champion presented a Bill to make provision about public procurement in respect of British goods and services in relation to social value and contract award notices; and for connected purposes.</w:t>
      </w:r>
    </w:p>
    <w:p>
      <w:r>
        <w:rPr>
          <w:sz w:val="22"/>
        </w:rPr>
        <w:t>Bill read the First time; to be read a Second time on Friday 4 September, and to be printed (Bill 112).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