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8 July 2025  ·  Commons  ·  Oral Questions</w:t>
      </w:r>
    </w:p>
    <w:p>
      <w:r>
        <w:rPr>
          <w:b/>
        </w:rPr>
        <w:t xml:space="preserve">Policy areas: </w:t>
      </w:r>
      <w:r>
        <w:rPr>
          <w:sz w:val="20"/>
        </w:rPr>
        <w:t>Crime, justice and law, Immigration and borders</w:t>
      </w:r>
    </w:p>
    <w:p>
      <w:r>
        <w:rPr>
          <w:b/>
        </w:rPr>
        <w:t xml:space="preserve">Topics: </w:t>
      </w:r>
      <w:r>
        <w:rPr>
          <w:sz w:val="20"/>
        </w:rPr>
        <w:t>courts backlog, presumption of contact, prison places, sentence lengths, smuggling prosecutions</w:t>
      </w:r>
    </w:p>
    <w:p>
      <w:r>
        <w:rPr>
          <w:b/>
        </w:rPr>
        <w:t xml:space="preserve">Source: </w:t>
      </w:r>
      <w:r>
        <w:rPr>
          <w:sz w:val="20"/>
        </w:rPr>
        <w:t>https://hansard.parliament.uk/Commons/2025-07-08/debates/E4244F26-C106-4319-BAAD-0F980FE186FB/TopicalQuestions</w:t>
      </w:r>
    </w:p>
    <w:p/>
    <w:p>
      <w:r>
        <w:rPr>
          <w:b/>
          <w:color w:val="1A4A6E"/>
          <w:sz w:val="22"/>
        </w:rPr>
        <w:t>John Lamont (Con)</w:t>
      </w:r>
    </w:p>
    <w:p>
      <w:r>
        <w:rPr>
          <w:sz w:val="22"/>
        </w:rPr>
        <w:t>T1.   If she will make a statement on her departmental responsibilities.</w:t>
      </w:r>
    </w:p>
    <w:p/>
    <w:p>
      <w:r>
        <w:rPr>
          <w:b/>
          <w:color w:val="1A4A6E"/>
          <w:sz w:val="22"/>
        </w:rPr>
        <w:t>Shabana Mahmood (The Lord Chancellor and Secretary of State for Justice)</w:t>
      </w:r>
    </w:p>
    <w:p>
      <w:r>
        <w:rPr>
          <w:sz w:val="22"/>
        </w:rPr>
        <w:t>It is a little over a year since this Government were elected, and ever since I have been clearing up the mess created by the previous Government, who left our prisons days from collapse. I am ensuring that we can never run out of space again. We have already opened around 2,500 new prison places, with the aim of creating 14,000 by 2031. We have accepted most of David Gauke’s sentencing review, and I will increase funding for the Probation Service by up to £700 million. In our courts, we are reversing 14 years of under-investment that left us with a record and rising courts backlog. I have funded a record number of Crown court sitting days—4,000 higher than the Conservatives managed—and Sir Brian Leveson will soon propose once-in-a-generation reform. Make no mistake: unlike those on the Conservative Benches, I will do what it takes to bring down the backlog and deliver swifter justice for victims.</w:t>
      </w:r>
    </w:p>
    <w:p/>
    <w:p>
      <w:r>
        <w:rPr>
          <w:b/>
          <w:color w:val="1A4A6E"/>
          <w:sz w:val="22"/>
        </w:rPr>
        <w:t>John Lamont</w:t>
      </w:r>
    </w:p>
    <w:p>
      <w:r>
        <w:rPr>
          <w:sz w:val="22"/>
        </w:rPr>
        <w:t>Under the SNP, the number of suspected criminals in Scotland being let off with a slap on the wrist has increased by 28% in a year, according to the latest data. Now the Labour Government here seem to want to copy the SNP. Why will the Labour Government not put victims first, instead of doing what they are doing now—letting dangerous criminals off with short and weak sentences?</w:t>
      </w:r>
    </w:p>
    <w:p/>
    <w:p>
      <w:r>
        <w:rPr>
          <w:b/>
          <w:color w:val="1A4A6E"/>
          <w:sz w:val="22"/>
        </w:rPr>
        <w:t>Shabana Mahmood</w:t>
      </w:r>
    </w:p>
    <w:p>
      <w:r>
        <w:rPr>
          <w:sz w:val="22"/>
        </w:rPr>
        <w:t>What absolute nonsense. Let me tell the House the definition of soft justice: it is what the Tory party did, building only 500 prison places in 14 years in office. That is why we are in this mess and that is the mess that I am cleaning up.</w:t>
      </w:r>
    </w:p>
    <w:p/>
    <w:p>
      <w:r>
        <w:rPr>
          <w:b/>
          <w:color w:val="1A4A6E"/>
          <w:sz w:val="22"/>
        </w:rPr>
        <w:t>Marie Tidball (Lab)</w:t>
      </w:r>
    </w:p>
    <w:p>
      <w:r>
        <w:rPr>
          <w:sz w:val="22"/>
        </w:rPr>
        <w:t>T2. Last month, a devastating report by Women’s Aid revealed that a total of 67 children have been killed over a 30-year period by a known domestically abusive parent, in circumstances related to the courts’ use of the principle of the presumption of contact. Two of those children, Jack and Paul Sykes, are the sons of my formidable constituent, Claire Throssell. All these deaths were preventable. Will the Minister update the House on the progress of the Government’s review of the presumption of contact?</w:t>
      </w:r>
    </w:p>
    <w:p/>
    <w:p>
      <w:r>
        <w:rPr>
          <w:b/>
          <w:color w:val="1A4A6E"/>
          <w:sz w:val="22"/>
        </w:rPr>
        <w:t>Sarah Sackman (The Minister of State, Ministry of Justice)</w:t>
      </w:r>
    </w:p>
    <w:p>
      <w:r>
        <w:rPr>
          <w:sz w:val="22"/>
        </w:rPr>
        <w:t>The killings of Jack and Paul were horrendous crimes and I would like to pay tribute to my hon. Friend and to her constituent, Claire, for their tireless campaigning on these issues. I am sure that she would agree that the guiding principle for any reform must be children’s welfare. That is why we have requested a review of the presumption of contact. We will be publishing findings and next steps very shortly.</w:t>
      </w:r>
    </w:p>
    <w:p/>
    <w:p>
      <w:r>
        <w:rPr>
          <w:b/>
          <w:color w:val="1A4A6E"/>
          <w:sz w:val="22"/>
        </w:rPr>
        <w:t>Speaker</w:t>
      </w:r>
    </w:p>
    <w:p>
      <w:r>
        <w:rPr>
          <w:sz w:val="22"/>
        </w:rPr>
        <w:t>I call the shadow Secretary of State.</w:t>
      </w:r>
    </w:p>
    <w:p/>
    <w:p>
      <w:r>
        <w:rPr>
          <w:b/>
          <w:color w:val="1A4A6E"/>
          <w:sz w:val="22"/>
        </w:rPr>
        <w:t>Robert Jenrick (Con)</w:t>
      </w:r>
    </w:p>
    <w:p>
      <w:r>
        <w:rPr>
          <w:sz w:val="22"/>
        </w:rPr>
        <w:t>In the year since Labour took office, can the Justice Secretary tell us how many individuals have been prosecuted for smuggling people in on small boats?</w:t>
      </w:r>
    </w:p>
    <w:p/>
    <w:p>
      <w:r>
        <w:rPr>
          <w:b/>
          <w:color w:val="1A4A6E"/>
          <w:sz w:val="22"/>
        </w:rPr>
        <w:t>Shabana Mahmood</w:t>
      </w:r>
    </w:p>
    <w:p>
      <w:r>
        <w:rPr>
          <w:sz w:val="22"/>
        </w:rPr>
        <w:t>I do not have those figures directly to hand, but I am sure that if they are available, I can write to him with the details.</w:t>
      </w:r>
    </w:p>
    <w:p/>
    <w:p>
      <w:r>
        <w:rPr>
          <w:b/>
          <w:color w:val="1A4A6E"/>
          <w:sz w:val="22"/>
        </w:rPr>
        <w:t>Robert Jenrick</w:t>
      </w:r>
    </w:p>
    <w:p>
      <w:r>
        <w:rPr>
          <w:sz w:val="22"/>
        </w:rPr>
        <w:t>I asked the Justice Secretary a very simple question about one of the biggest challenges facing our country right now, and the whole House can see that she did not have a clue. This is about not just the pathetically low levels of prosecutions under her watch, but the fact that she has waved through guidelines to shorten sentences for immigration offences. Under the Nationality and Borders Act 2022, the most serious offence for facilitation carries a life sentence, but she is watering that down to between 10 and 16 years. Instead of smashing the gangs, she is slashing the sentences. Why will she not do something for once and stop this?</w:t>
      </w:r>
    </w:p>
    <w:p/>
    <w:p>
      <w:r>
        <w:rPr>
          <w:b/>
          <w:color w:val="1A4A6E"/>
          <w:sz w:val="22"/>
        </w:rPr>
        <w:t>Shabana Mahmood</w:t>
      </w:r>
    </w:p>
    <w:p>
      <w:r>
        <w:rPr>
          <w:sz w:val="22"/>
        </w:rPr>
        <w:t>Honestly, the shadow Justice Secretary really ought to pay more attention to his day job—rather than to the job he is looking for, which the Conservative party might give him. First, had he paid any attention, he would know that prosecutions do not fall to the Ministry of Justice; they are dealt with independently through the Crown Prosecution Service. We will of course publish the statistics when we get them, and I will happily write to him with the details. We are making sure that, across Government, we are taking all the action necessary to protect our borders. He is misrepresenting what the immigration guidelines do; I have picked him up on that before. I will happily write to him again, but maybe he could actually read them and learn something.</w:t>
      </w:r>
    </w:p>
    <w:p/>
    <w:p>
      <w:r>
        <w:rPr>
          <w:b/>
          <w:color w:val="1A4A6E"/>
          <w:sz w:val="22"/>
        </w:rPr>
        <w:t>Brian Leishman (Lab)</w:t>
      </w:r>
    </w:p>
    <w:p>
      <w:r>
        <w:rPr>
          <w:sz w:val="22"/>
        </w:rPr>
        <w:t>T3. PeoplePlus has just won the contract for prison education in Scotland and England. PeoplePlus was sold to Talent International, a subsidiary of swipejobs, in which US and Australian-based venture capital firm Clearsign Capital has a 40% stake, according to the University and College Union. Can the Minister explain why venture capitalists are making money out of educating British prisoners?</w:t>
      </w:r>
    </w:p>
    <w:p/>
    <w:p>
      <w:r>
        <w:rPr>
          <w:b/>
          <w:color w:val="1A4A6E"/>
          <w:sz w:val="22"/>
        </w:rPr>
        <w:t>Sir Nicholas Dakin (The Parliamentary Under-Secretary of State for Justice)</w:t>
      </w:r>
    </w:p>
    <w:p>
      <w:r>
        <w:rPr>
          <w:sz w:val="22"/>
        </w:rPr>
        <w:t>My hon. Friend asks a good question. In England, prison education contracts are awarded following a rigorous commercial process that awards providers on merit. I understand that PeoplePlus has been awarded education contracts for Scottish prisons, but that would be a matter for the Scottish Government.</w:t>
      </w:r>
    </w:p>
    <w:p/>
    <w:p>
      <w:r>
        <w:rPr>
          <w:b/>
          <w:color w:val="1A4A6E"/>
          <w:sz w:val="22"/>
        </w:rPr>
        <w:t>Zöe Franklin (LD)</w:t>
      </w:r>
    </w:p>
    <w:p>
      <w:r>
        <w:rPr>
          <w:sz w:val="22"/>
        </w:rPr>
        <w:t>T5. I wish to raise the case of my constituent whose 89-year-old father was subject to serious abuse through a lasting power of attorney. It took two years and significant legal costs to get the power of attorney removed through the Court of Protection. The father tragically died, homeless and penniless. Does the Minister believe that the current LPA protections are sufficient to prevent such abuse, and will the Government consider an urgent review and reform of the system?</w:t>
      </w:r>
    </w:p>
    <w:p/>
    <w:p>
      <w:r>
        <w:rPr>
          <w:b/>
          <w:color w:val="1A4A6E"/>
          <w:sz w:val="22"/>
        </w:rPr>
        <w:t>Sarah Sackman</w:t>
      </w:r>
    </w:p>
    <w:p>
      <w:r>
        <w:rPr>
          <w:sz w:val="22"/>
        </w:rPr>
        <w:t>I am very sorry to hear about the case of the hon. Member’s constituent. We need to put this into some context. As of March 2024, over 8 million lasting powers of attorney were registered in England and Wales. They are a really useful instrument. Although concerns about misuse do exist, the sort of abuse that the hon. Member highlights is, in context, rare. The Office of the Public Guardian investigated around 2,500 cases last year. We are looking to strengthen safeguards and add more identify checks as part of a modernised service. Lasting power of attorney is a really important tool, and we do not want to throw the baby out with the bathwater.</w:t>
      </w:r>
    </w:p>
    <w:p/>
    <w:p>
      <w:r>
        <w:rPr>
          <w:b/>
          <w:color w:val="1A4A6E"/>
          <w:sz w:val="22"/>
        </w:rPr>
        <w:t>Harpreet Uppal (Lab)</w:t>
      </w:r>
    </w:p>
    <w:p>
      <w:r>
        <w:rPr>
          <w:sz w:val="22"/>
        </w:rPr>
        <w:t>T4. During my recent visit to Pennine Domestic Abuse Partnership in Huddersfield I heard about how long delays between CPS charges and trial dates leave abuse victims in limbo. The delays not only retraumatise victims but put a huge strain on support services that provide long-term care, so I join colleagues in asking the Government to reduce the delays as soon as possible so that victims of domestic abuse can access justice swiftly.</w:t>
      </w:r>
    </w:p>
    <w:p/>
    <w:p>
      <w:r>
        <w:rPr>
          <w:b/>
          <w:color w:val="1A4A6E"/>
          <w:sz w:val="22"/>
        </w:rPr>
        <w:t>Alex Davies-Jones (The Parliamentary Under-Secretary of State for Justice)</w:t>
      </w:r>
    </w:p>
    <w:p>
      <w:r>
        <w:rPr>
          <w:sz w:val="22"/>
        </w:rPr>
        <w:t>My hon. Friend outlines exactly why we have asked Sir Brian Leveson to conduct a review into the criminal courts; the ambition is to reduce the length of time victims have to wait for justice. We are expecting the recommendations of that review shortly. We are supporting victims by funding key support services to make sure that victims continue to be engaged with our criminal justice system, and we are expanding the use of specialist domestic abuse courts, where trained staff can support victims directly.</w:t>
      </w:r>
    </w:p>
    <w:p/>
    <w:p>
      <w:r>
        <w:rPr>
          <w:b/>
          <w:color w:val="1A4A6E"/>
          <w:sz w:val="22"/>
        </w:rPr>
        <w:t>Wera Hobhouse (LD)</w:t>
      </w:r>
    </w:p>
    <w:p>
      <w:r>
        <w:rPr>
          <w:sz w:val="22"/>
        </w:rPr>
        <w:t>T6.    I recently met Ruby Hamill—a young activist who nearly died in a Government-run prison when her severe eating disorder was ignored. Ruby is not a constituent; she wanted to talk to me because I chair the eating disorders all-party parliamentary group. Will the Minister meet me and Ruby’s family to ensure that there are eating disorder guidelines in all prisons, and that the guidelines are appropriate and implemented across all prison healthcare providers?</w:t>
      </w:r>
    </w:p>
    <w:p/>
    <w:p>
      <w:r>
        <w:rPr>
          <w:b/>
          <w:color w:val="1A4A6E"/>
          <w:sz w:val="22"/>
        </w:rPr>
        <w:t>Sir Nicholas Dakin</w:t>
      </w:r>
    </w:p>
    <w:p>
      <w:r>
        <w:rPr>
          <w:sz w:val="22"/>
        </w:rPr>
        <w:t>I am sorry to hear of the case that the hon. Member outlines, and I would be very happy to meet her to explore the issue further.</w:t>
      </w:r>
    </w:p>
    <w:p/>
    <w:p>
      <w:r>
        <w:rPr>
          <w:b/>
          <w:color w:val="1A4A6E"/>
          <w:sz w:val="22"/>
        </w:rPr>
        <w:t>Jack Abbott (Lab/Co-op)</w:t>
      </w:r>
    </w:p>
    <w:p>
      <w:r>
        <w:rPr>
          <w:sz w:val="22"/>
        </w:rPr>
        <w:t>T9. In a recent report, the Victims Commissioner said that she feared that the delay in victims getting justice “will drive some victims to give up on seeking justice altogether—a second injustice compounding the first.”This is completely unacceptable, and at Ipswich Crown court the backlog of open cases has more than doubled since 2016. What are Ministers doing to reverse the harm inflicted by the Conservatives not only on the justice system itself but on victims’ confidence that justice will be served at all?</w:t>
      </w:r>
    </w:p>
    <w:p/>
    <w:p>
      <w:r>
        <w:rPr>
          <w:b/>
          <w:color w:val="1A4A6E"/>
          <w:sz w:val="22"/>
        </w:rPr>
        <w:t>Sarah Sackman</w:t>
      </w:r>
    </w:p>
    <w:p>
      <w:r>
        <w:rPr>
          <w:sz w:val="22"/>
        </w:rPr>
        <w:t>My hon. Friend is right that we are seeing an increase in the number of victims pulling out of the process because they no longer have confidence in it because it is taking so long. We have funded an additional 4,000 sitting days this year and have asked Sir Brian Leveson to recommend once-in-a-generation reform precisely so that we can deliver swifter justice for victims.</w:t>
      </w:r>
    </w:p>
    <w:p/>
    <w:p>
      <w:r>
        <w:rPr>
          <w:b/>
          <w:color w:val="1A4A6E"/>
          <w:sz w:val="22"/>
        </w:rPr>
        <w:t>Helen Morgan (LD)</w:t>
      </w:r>
    </w:p>
    <w:p>
      <w:r>
        <w:rPr>
          <w:sz w:val="22"/>
        </w:rPr>
        <w:t>T7. The hon. Member for Penistone and Stocksbridge (Dr Tidball) raised the issue of the presumption of contact. I have a constituency case where one parent has abused their children and the other parent has had to pay for the supervision of those children. The presumption of contact is not working in cases where domestic abuse has happened, so I echo the calls from the hon. Member for Penistone and Stocksbridge for an urgent review of it.</w:t>
      </w:r>
    </w:p>
    <w:p/>
    <w:p>
      <w:r>
        <w:rPr>
          <w:b/>
          <w:color w:val="1A4A6E"/>
          <w:sz w:val="22"/>
        </w:rPr>
        <w:t>Sarah Sackman</w:t>
      </w:r>
    </w:p>
    <w:p>
      <w:r>
        <w:rPr>
          <w:sz w:val="22"/>
        </w:rPr>
        <w:t>The hon. Member will know that a staggering 60% of cases that go through our family courts involve some form of domestic abuse or allegation thereof. That is why consideration of the operation of the presumption of contact and wider consideration of domestic abuse allegations in our family courts are so important. It is why officials and Ministers are taking the process really seriously.</w:t>
      </w:r>
    </w:p>
    <w:p/>
    <w:p>
      <w:r>
        <w:rPr>
          <w:b/>
          <w:color w:val="1A4A6E"/>
          <w:sz w:val="22"/>
        </w:rPr>
        <w:t>Catherine Atkinson (Lab)</w:t>
      </w:r>
    </w:p>
    <w:p>
      <w:r>
        <w:rPr>
          <w:sz w:val="22"/>
        </w:rPr>
        <w:t>Derbyshire Victim Services does really important work supporting victims, including those who have experienced sexual assault and domestic violence, but given the court backlog inherited from the Conservative Government, the service has told me that many of the victims are in need of support for longer, with many having complex needs that public services can struggle to meet. What steps is the Department taking to help support services to provide support to victims with complex needs that are exacerbated when justice is delayed?</w:t>
      </w:r>
    </w:p>
    <w:p/>
    <w:p>
      <w:r>
        <w:rPr>
          <w:b/>
          <w:color w:val="1A4A6E"/>
          <w:sz w:val="22"/>
        </w:rPr>
        <w:t>Alex Davies-Jones</w:t>
      </w:r>
    </w:p>
    <w:p>
      <w:r>
        <w:rPr>
          <w:sz w:val="22"/>
        </w:rPr>
        <w:t>I place on record my thanks to all the brilliant victim support services that do tremendous work in incredibly difficult circumstances to ensure that victims get the support they need to stay engaged with the criminal justice system. We have protected dedicated Ministry of Justice spending on victims of violence against women and girls by maintaining the 2024-25 funding levels, ringfenced sexual violence and domestic abuse support for this year, and commissioned a 24/7 rape and sexual abuse support line, providing victims and survivors with access to vital help and information whenever they need it. We are carefully considering how best to allocate the current budget from the spending review to look specifically at VAWG alongside other departmental priorities.</w:t>
      </w:r>
    </w:p>
    <w:p/>
    <w:p>
      <w:r>
        <w:rPr>
          <w:b/>
          <w:color w:val="1A4A6E"/>
          <w:sz w:val="22"/>
        </w:rPr>
        <w:t>Lisa Smart (LD)</w:t>
      </w:r>
    </w:p>
    <w:p>
      <w:r>
        <w:rPr>
          <w:sz w:val="22"/>
        </w:rPr>
        <w:t>T8.    My constituent Andy from Offerton often plays a caring role for his adult son, as his son has serious mental ill health. During his son’s recent stay in prison, Andy struggled to get quality information from the prison about his son’s health situation and living conditions. What more will the Government do to ensure that parent carers such as Andy get the information they need and deserve during a child’s stay in prison?</w:t>
      </w:r>
    </w:p>
    <w:p/>
    <w:p>
      <w:r>
        <w:rPr>
          <w:b/>
          <w:color w:val="1A4A6E"/>
          <w:sz w:val="22"/>
        </w:rPr>
        <w:t>Sir Nicholas Dakin</w:t>
      </w:r>
    </w:p>
    <w:p>
      <w:r>
        <w:rPr>
          <w:sz w:val="22"/>
        </w:rPr>
        <w:t>The hon. Lady is right: it is important that parent carers get the information they need that helps with rehabilitation and getting things to the right place. If she wants to write to me about that particular case, I will look into it and write back to her.</w:t>
      </w:r>
    </w:p>
    <w:p/>
    <w:p>
      <w:r>
        <w:rPr>
          <w:b/>
          <w:color w:val="1A4A6E"/>
          <w:sz w:val="22"/>
        </w:rPr>
        <w:t>Rachael Maskell (Lab/Co-op)</w:t>
      </w:r>
    </w:p>
    <w:p>
      <w:r>
        <w:rPr>
          <w:sz w:val="22"/>
        </w:rPr>
        <w:t>Survive is a York-based charity providing specialist services and trauma-specific interventions to survivors of sexual violence and abuse. However, it has had to close its waiting list because it does not have the capacity to meet the demand. Will the Minister look at providing additional funding, so that we can get those vital services to survivors and victims now and they do not have to wait?</w:t>
      </w:r>
    </w:p>
    <w:p/>
    <w:p>
      <w:r>
        <w:rPr>
          <w:b/>
          <w:color w:val="1A4A6E"/>
          <w:sz w:val="22"/>
        </w:rPr>
        <w:t>Alex Davies-Jones</w:t>
      </w:r>
    </w:p>
    <w:p>
      <w:r>
        <w:rPr>
          <w:sz w:val="22"/>
        </w:rPr>
        <w:t>My hon. Friend has contacted me and written to me on this issue. She will know that we in the Department are looking at the spending allocations following the spending review. However, we have protected and ringfenced special support for sexual violence victims, because we know that there is huge demand coming through the system and we need to keep those victims engaged in the criminal justice system to ensure they get their day in court and justice is served.</w:t>
      </w:r>
    </w:p>
    <w:p/>
    <w:p>
      <w:r>
        <w:rPr>
          <w:b/>
          <w:color w:val="1A4A6E"/>
          <w:sz w:val="22"/>
        </w:rPr>
        <w:t>Caroline Johnson (Con)</w:t>
      </w:r>
    </w:p>
    <w:p>
      <w:r>
        <w:rPr>
          <w:sz w:val="22"/>
        </w:rPr>
        <w:t>I read a recent BBC article about an asylum seeker who had violently raped a teenage girl. He has been convicted and given a sentence of nine years in prison, followed by three years on licence, after which he will need to be deported. I am concerned that such individuals, during their period on licence, pose a risk to British women and girls. Does the Lord Chancellor agree, and will she ensure that people go straight from prison to deportation where appropriate?</w:t>
      </w:r>
    </w:p>
    <w:p/>
    <w:p>
      <w:r>
        <w:rPr>
          <w:b/>
          <w:color w:val="1A4A6E"/>
          <w:sz w:val="22"/>
        </w:rPr>
        <w:t>Shabana Mahmood</w:t>
      </w:r>
    </w:p>
    <w:p>
      <w:r>
        <w:rPr>
          <w:sz w:val="22"/>
        </w:rPr>
        <w:t>I thank the hon. Lady for raising that important point. It is why we are reducing the threshold for the early removal scheme and looking carefully with the Home Office at the Gauke review’s recommendation of effectively sentencing to deportation, to deal with the very types of cases that she has raised.</w:t>
      </w:r>
    </w:p>
    <w:p/>
    <w:p>
      <w:r>
        <w:rPr>
          <w:b/>
          <w:color w:val="1A4A6E"/>
          <w:sz w:val="22"/>
        </w:rPr>
        <w:t>Juliet Campbell (Lab)</w:t>
      </w:r>
    </w:p>
    <w:p>
      <w:r>
        <w:rPr>
          <w:sz w:val="22"/>
        </w:rPr>
        <w:t>I welcome the Government’s efforts to reform sentencing following the sentencing review. I am confident that those steps will end the chaos left behind by the previous Government. I am particularly interested in rehabilitation as a priority in sentencing. A troubling statistic remains: studies have shown that 30% of prisoners in the UK are diagnosed as dyslexic, and there are probably many more who are undiagnosed, meaning that the numbers are much higher. Will the Minister tell me what steps are being taken to support dyslexic people in prison and to prevent reoffending following release?</w:t>
      </w:r>
    </w:p>
    <w:p/>
    <w:p>
      <w:r>
        <w:rPr>
          <w:b/>
          <w:color w:val="1A4A6E"/>
          <w:sz w:val="22"/>
        </w:rPr>
        <w:t>Sir Nicholas Dakin</w:t>
      </w:r>
    </w:p>
    <w:p>
      <w:r>
        <w:rPr>
          <w:sz w:val="22"/>
        </w:rPr>
        <w:t>My hon. Friend is right to emphasise the importance of rehabilitation in the panoply of things that we do in the criminal justice system. She is also right to highlight the number of prisoners and people in the criminal justice system who have dyslexia, which is one of the many neurodiverse conditions in the prison service. Every prison has a neurodiversity officer who co-ordinates activity to address that in each prison, but if she wants to write to me about the issue, I would be happy to respond in more detail.</w:t>
      </w:r>
    </w:p>
    <w:p/>
    <w:p>
      <w:r>
        <w:rPr>
          <w:b/>
          <w:color w:val="1A4A6E"/>
          <w:sz w:val="22"/>
        </w:rPr>
        <w:t>Sarah Pochin (Reform)</w:t>
      </w:r>
    </w:p>
    <w:p>
      <w:r>
        <w:rPr>
          <w:sz w:val="22"/>
        </w:rPr>
        <w:t>The Secretary of State will be aware of the deeply troubling revelations over the weekend of the so-called Halal bride website. Does she agree that such practices have absolutely no place in Britain?</w:t>
      </w:r>
    </w:p>
    <w:p/>
    <w:p>
      <w:r>
        <w:rPr>
          <w:b/>
          <w:color w:val="1A4A6E"/>
          <w:sz w:val="22"/>
        </w:rPr>
        <w:t>Shabana Mahmood</w:t>
      </w:r>
    </w:p>
    <w:p>
      <w:r>
        <w:rPr>
          <w:sz w:val="22"/>
        </w:rPr>
        <w:t>The regulation of websites and content falls either within Home Office responsibilities for criminal law or with the Department for Science, Innovation and Technology, and I will happily pick up with them the detail around the regulatory issues that are raised by that case.</w:t>
      </w:r>
    </w:p>
    <w:p/>
    <w:p>
      <w:r>
        <w:rPr>
          <w:b/>
          <w:color w:val="1A4A6E"/>
          <w:sz w:val="22"/>
        </w:rPr>
        <w:t>John Slinger (Lab)</w:t>
      </w:r>
    </w:p>
    <w:p>
      <w:r>
        <w:rPr>
          <w:sz w:val="22"/>
        </w:rPr>
        <w:t>When I visited HMP Onley, the nearest prison to my constituency, I had the great privilege to be given a tour by the governor, Mark Allen and to see the excellent work of the staff. I wonder whether the Secretary of State would comment on the importance of offerings by organisations and companies such as Greene King which provide cafés and restaurants so that prisoners can be rehabilitated while they are in prison.</w:t>
      </w:r>
    </w:p>
    <w:p/>
    <w:p>
      <w:r>
        <w:rPr>
          <w:b/>
          <w:color w:val="1A4A6E"/>
          <w:sz w:val="22"/>
        </w:rPr>
        <w:t>Sir Nicholas Dakin</w:t>
      </w:r>
    </w:p>
    <w:p>
      <w:r>
        <w:rPr>
          <w:sz w:val="22"/>
        </w:rPr>
        <w:t>Greene King does outstanding work, as do other organisations in our prison service. They are important partners in delivering better justice.</w:t>
      </w:r>
    </w:p>
    <w:p/>
    <w:p>
      <w:r>
        <w:rPr>
          <w:b/>
          <w:color w:val="1A4A6E"/>
          <w:sz w:val="22"/>
        </w:rPr>
        <w:t>Gregory Stafford (Con)</w:t>
      </w:r>
    </w:p>
    <w:p>
      <w:r>
        <w:rPr>
          <w:sz w:val="22"/>
        </w:rPr>
        <w:t>The Lord Chancellor rightly rejected murderer Alan Jermey’s Parole Board request for open conditions, for which his daughters and I are extremely grateful. I understand that Mr Jermey is now legally challenging the decision, so will the Lord Chancellor revisit my request for a meeting with her about this issue?</w:t>
      </w:r>
    </w:p>
    <w:p/>
    <w:p>
      <w:r>
        <w:rPr>
          <w:b/>
          <w:color w:val="1A4A6E"/>
          <w:sz w:val="22"/>
        </w:rPr>
        <w:t>Shabana Mahmood</w:t>
      </w:r>
    </w:p>
    <w:p>
      <w:r>
        <w:rPr>
          <w:sz w:val="22"/>
        </w:rPr>
        <w:t>The hon. Member will know that, with a judicial challenge, there will be some constraints as to what I can say publicly, and indeed even privately in a meeting. I will take advice to ensure that nothing compromises the legal process.</w:t>
      </w:r>
    </w:p>
    <w:p/>
    <w:p>
      <w:r>
        <w:rPr>
          <w:b/>
          <w:color w:val="1A4A6E"/>
          <w:sz w:val="22"/>
        </w:rPr>
        <w:t>Jonathan Brash (Lab)</w:t>
      </w:r>
    </w:p>
    <w:p>
      <w:r>
        <w:rPr>
          <w:sz w:val="22"/>
        </w:rPr>
        <w:t>The Sentencing Guidelines (Pre-sentence Reports) Act 2025 has now received Royal Assent and I congratulate the Lord Chancellor on her swift action, but it would never have been necessary if sentencing guidelines were not the preserve of an unelected, undemocratic quango in the form of the Sentencing Council. Does she agree that we need a democratic lock, or even a vote in this place, to approve new sentencing guidelines?</w:t>
      </w:r>
    </w:p>
    <w:p/>
    <w:p>
      <w:r>
        <w:rPr>
          <w:b/>
          <w:color w:val="1A4A6E"/>
          <w:sz w:val="22"/>
        </w:rPr>
        <w:t>Shabana Mahmood</w:t>
      </w:r>
    </w:p>
    <w:p>
      <w:r>
        <w:rPr>
          <w:sz w:val="22"/>
        </w:rPr>
        <w:t>I have said many times at this Dispatch Box that that whole episode revealed a democratic deficit. I am reviewing the roles and powers and we will come forward with legislative changes in due course.</w:t>
      </w:r>
    </w:p>
    <w:p/>
    <w:p>
      <w:r>
        <w:rPr>
          <w:b/>
          <w:color w:val="1A4A6E"/>
          <w:sz w:val="22"/>
        </w:rPr>
        <w:t>Alex Easton (Ind)</w:t>
      </w:r>
    </w:p>
    <w:p>
      <w:r>
        <w:rPr>
          <w:sz w:val="22"/>
        </w:rPr>
        <w:t>In the light of the tragic loss of young mother Sarah Montgomery, who was seven months pregnant, due to violence, which has left two young girls without a mother and impacted the entire community of Donaghadee in my constituency, do the Government agree that early interventions, particularly through early education, are essential? Furthermore, can we look at intensifying our efforts to prevent domestic violence against women and young girls and at increasing sentences to deter that type of crime?</w:t>
      </w:r>
    </w:p>
    <w:p/>
    <w:p>
      <w:r>
        <w:rPr>
          <w:b/>
          <w:color w:val="1A4A6E"/>
          <w:sz w:val="22"/>
        </w:rPr>
        <w:t>Alex Davies-Jones</w:t>
      </w:r>
    </w:p>
    <w:p>
      <w:r>
        <w:rPr>
          <w:sz w:val="22"/>
        </w:rPr>
        <w:t>I thank the hon. Member for raising this case, which will have hit all of us incredibly hard. It is horrific and just goes to show that violence against women and girls is at epidemic levels in every corner of the United Kingdom, not just in England and Wales. I am due to meet my counterparts across the devolved nations shortly to figure out exactly how we can best join up to tackle this issue as a whole, because it will take a societal response. If the hon. Member wants to meet me to discuss this further, I would be happy to do so.</w:t>
      </w:r>
    </w:p>
    <w:p/>
    <w:p>
      <w:r>
        <w:rPr>
          <w:b/>
          <w:color w:val="1A4A6E"/>
          <w:sz w:val="22"/>
        </w:rPr>
        <w:t>Josh Fenton-Glynn (Lab)</w:t>
      </w:r>
    </w:p>
    <w:p>
      <w:r>
        <w:rPr>
          <w:sz w:val="22"/>
        </w:rPr>
        <w:t>The Minister will be aware that the recent pathfinder family court pilots have been seen as largely successful. This is an opportunity to put children at the centre of these cases and to end the presumption of contact which puts partners and children of abusers at risk. Will she please advise me as to the next steps in this process?</w:t>
      </w:r>
    </w:p>
    <w:p/>
    <w:p>
      <w:r>
        <w:rPr>
          <w:b/>
          <w:color w:val="1A4A6E"/>
          <w:sz w:val="22"/>
        </w:rPr>
        <w:t>Sarah Sackman</w:t>
      </w:r>
    </w:p>
    <w:p>
      <w:r>
        <w:rPr>
          <w:sz w:val="22"/>
        </w:rPr>
        <w:t>I welcome my hon. Friend’s question and I am grateful to him for raising the pathfinder court. These pilots are proving incredibly successful. They front-load a lot of the evidence gathering, they put the safety of children and family arrangements right at their heart, and they are proving a really successful model, which is why we plan to roll them out further. As part of that, as he has heard, we will be publishing our response to the presumption review very shortly.</w:t>
      </w:r>
    </w:p>
    <w:p/>
    <w:p>
      <w:r>
        <w:rPr>
          <w:b/>
          <w:color w:val="1A4A6E"/>
          <w:sz w:val="22"/>
        </w:rPr>
        <w:t>Joe Robertson (Con)</w:t>
      </w:r>
    </w:p>
    <w:p>
      <w:r>
        <w:rPr>
          <w:sz w:val="22"/>
        </w:rPr>
        <w:t>The backlog of cases in the Isle of Wight coroner service is the worst in the country, causing pain and distress to too many families, some of whom are waiting 800 days to find out what is happening to their loved ones. Will the Minister offer any comment or support to those families, and will she agree to meet me to discuss how we deal with the problem of the Isle of Wight coroner?</w:t>
      </w:r>
    </w:p>
    <w:p/>
    <w:p>
      <w:r>
        <w:rPr>
          <w:b/>
          <w:color w:val="1A4A6E"/>
          <w:sz w:val="22"/>
        </w:rPr>
        <w:t>Alex Davies-Jones</w:t>
      </w:r>
    </w:p>
    <w:p>
      <w:r>
        <w:rPr>
          <w:sz w:val="22"/>
        </w:rPr>
        <w:t>I thank the hon. Member for his engagement on this issue. He has written to me and we have had quite productive conversations about it. I recently met the chief coroner to discuss the specific issue on the Isle of Wight, because we know that the delays are causing untold turmoil to families in an already awful, traumatic process. I will happily meet the hon. Member to discuss a way forward, but I am reassured by the action being taken by the chief coroner to address the issue in the Isle of Wight directly.</w:t>
      </w:r>
    </w:p>
    <w:p/>
    <w:p>
      <w:r>
        <w:rPr>
          <w:b/>
          <w:color w:val="1A4A6E"/>
          <w:sz w:val="22"/>
        </w:rPr>
        <w:t>Lee Dillon (LD)</w:t>
      </w:r>
    </w:p>
    <w:p>
      <w:r>
        <w:rPr>
          <w:sz w:val="22"/>
        </w:rPr>
        <w:t>A constituent of mine who recently fled France because of domestic violence and abuse, after being a habitual resident for just 21 days, has been ordered to return to France next week under protective measures. What more can the Government do to protect women fleeing domestic violence in relation to the Hague convention and the Child Abduction Act 1984?</w:t>
      </w:r>
    </w:p>
    <w:p/>
    <w:p>
      <w:r>
        <w:rPr>
          <w:b/>
          <w:color w:val="1A4A6E"/>
          <w:sz w:val="22"/>
        </w:rPr>
        <w:t>Alex Davies-Jones</w:t>
      </w:r>
    </w:p>
    <w:p>
      <w:r>
        <w:rPr>
          <w:sz w:val="22"/>
        </w:rPr>
        <w:t>The hon. Member will know that I cannot comment on specific cases, but if he wants to write to me, I will happily look at that. I recently had productive conversations about the Hague convention and others, and we will happily develop those conversations further.</w:t>
      </w:r>
    </w:p>
    <w:p/>
    <w:p>
      <w:r>
        <w:rPr>
          <w:b/>
          <w:color w:val="1A4A6E"/>
          <w:sz w:val="22"/>
        </w:rPr>
        <w:t>Jim Allister (TUV)</w:t>
      </w:r>
    </w:p>
    <w:p>
      <w:r>
        <w:rPr>
          <w:sz w:val="22"/>
        </w:rPr>
        <w:t>May I associate myself with your remarks, Mr Speaker, at the outset of these proceedings about the passing of Lord Tebbit? Lord Tebbit was a great friend of Northern Ireland, particularly of the many fellow victims of IRA terrorism.</w:t>
      </w:r>
    </w:p>
    <w:p>
      <w:r>
        <w:rPr>
          <w:sz w:val="22"/>
        </w:rPr>
        <w:t>May I return the Lord Chancellor to the subject of the backlogs in our Crown courts? In Northern Ireland, we have the worst of all records; it takes an average of 551 days to conclude a Crown court case. Murder trials have been stalled since last September with no new start date. We have a Minister of Justice locally who talks the talk but never walks the walk, and particularly does not walk the walk in settling the ongoing remuneration issue that is holding things up. Would the Lord Chancellor bring some pressure to bear on the local Justice Minister to sort this matter out?</w:t>
      </w:r>
    </w:p>
    <w:p/>
    <w:p>
      <w:r>
        <w:rPr>
          <w:b/>
          <w:color w:val="1A4A6E"/>
          <w:sz w:val="22"/>
        </w:rPr>
        <w:t>Shabana Mahmood</w:t>
      </w:r>
    </w:p>
    <w:p>
      <w:r>
        <w:rPr>
          <w:sz w:val="22"/>
        </w:rPr>
        <w:t>The hon. and learned Member will know that for devolved matters it would of course be deeply inappropriate for me to try to influence or put pressure on the Minister of Justice in Northern Ireland. On a cross-UK basis, we regularly meet our fellow Justice Ministers in the devolved Administrations, and I will happily pick up those conversations in a constructive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