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Agency: Digital Services</w:t>
      </w:r>
    </w:p>
    <w:p>
      <w:r>
        <w:rPr>
          <w:sz w:val="20"/>
        </w:rPr>
        <w:t>8 July 2025  ·  Commons  ·  Oral Questions</w:t>
      </w:r>
    </w:p>
    <w:p>
      <w:r>
        <w:rPr>
          <w:b/>
        </w:rPr>
        <w:t xml:space="preserve">Policy areas: </w:t>
      </w:r>
      <w:r>
        <w:rPr>
          <w:sz w:val="20"/>
        </w:rPr>
        <w:t>Crime, justice and law, Finance and taxation, Government and public administration</w:t>
      </w:r>
    </w:p>
    <w:p>
      <w:r>
        <w:rPr>
          <w:b/>
        </w:rPr>
        <w:t xml:space="preserve">Topics: </w:t>
      </w:r>
      <w:r>
        <w:rPr>
          <w:sz w:val="20"/>
        </w:rPr>
        <w:t>cyber attack, gdpr notices, it systems investment, legal aid digital services, legal aid providers</w:t>
      </w:r>
    </w:p>
    <w:p>
      <w:r>
        <w:rPr>
          <w:b/>
        </w:rPr>
        <w:t xml:space="preserve">Source: </w:t>
      </w:r>
      <w:r>
        <w:rPr>
          <w:sz w:val="20"/>
        </w:rPr>
        <w:t>https://hansard.parliament.uk/Commons/2025-07-08/debates/6FA6D067-C6FE-47DF-8D02-29D055C909C5/LegalAidAgencyDigitalServices</w:t>
      </w:r>
    </w:p>
    <w:p/>
    <w:p>
      <w:r>
        <w:rPr>
          <w:b/>
          <w:color w:val="1A4A6E"/>
          <w:sz w:val="22"/>
        </w:rPr>
        <w:t>James Naish (Lab)</w:t>
      </w:r>
    </w:p>
    <w:p>
      <w:r>
        <w:rPr>
          <w:sz w:val="22"/>
        </w:rPr>
        <w:t>16. What steps her Department is taking to restore the Legal Aid Agency's digital services.</w:t>
      </w:r>
    </w:p>
    <w:p/>
    <w:p>
      <w:r>
        <w:rPr>
          <w:b/>
          <w:color w:val="1A4A6E"/>
          <w:sz w:val="22"/>
        </w:rPr>
        <w:t>Sarah Sackman (The Minister of State, Ministry of Justice)</w:t>
      </w:r>
    </w:p>
    <w:p>
      <w:r>
        <w:rPr>
          <w:sz w:val="22"/>
        </w:rPr>
        <w:t>As the House will be aware, the Legal Aid Agency suffered a criminal cyber-attack across its systems. It has worked tirelessly to ensure that those who rely on legal aid have not seen that legal aid stop and that providers are not left out of pocket. In short, it has kept the show on the road with a series of emergency contingency measures. Let us be in no doubt, however, that it suffered that attack because its IT systems had been left in a fragile state by the lack of investment from the Conservatives. We will learn from the crisis and build back better with additional investment.</w:t>
      </w:r>
    </w:p>
    <w:p/>
    <w:p>
      <w:r>
        <w:rPr>
          <w:b/>
          <w:color w:val="1A4A6E"/>
          <w:sz w:val="22"/>
        </w:rPr>
        <w:t>James Naish</w:t>
      </w:r>
    </w:p>
    <w:p>
      <w:r>
        <w:rPr>
          <w:sz w:val="22"/>
        </w:rPr>
        <w:t>Two of my local firms—MJC Law and Nottingham Law Centre—have contacted me about this issue. MJC Law said:</w:t>
      </w:r>
    </w:p>
    <w:p>
      <w:r>
        <w:rPr>
          <w:sz w:val="22"/>
        </w:rPr>
        <w:t>“This has left legal aid law firms, often small businesses, to decide whether to take on the risk of cases and hope they will be approved and paid retrospectively”.</w:t>
      </w:r>
    </w:p>
    <w:p>
      <w:r>
        <w:rPr>
          <w:sz w:val="22"/>
        </w:rPr>
        <w:t>Cash flow could become a genuinely serious issue for such firms, so what steps are being taken to support them? For how long does the Minister envisage firms dealing with this situation? Finally, on GDPR notices, is it sufficient that the LAA has simply provided a notice on its webpage?</w:t>
      </w:r>
    </w:p>
    <w:p/>
    <w:p>
      <w:r>
        <w:rPr>
          <w:b/>
          <w:color w:val="1A4A6E"/>
          <w:sz w:val="22"/>
        </w:rPr>
        <w:t>Sarah Sackman</w:t>
      </w:r>
    </w:p>
    <w:p>
      <w:r>
        <w:rPr>
          <w:sz w:val="22"/>
        </w:rPr>
        <w:t>I pay tribute to the legal aid providers across the country who have kept going through this difficult time and who do vital work in the sector. As part of the package of contingency business measures, we have delegated more decision making to providers and we have committed to backdating criminal legal aid applications. I must assure the House that we will turn the systems back on only when we can be sure that they are secure and we can guarantee that we are protecting people’s data.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