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Licensing Hours Extensions Bill</w:t>
      </w:r>
    </w:p>
    <w:p>
      <w:r>
        <w:rPr>
          <w:sz w:val="20"/>
        </w:rPr>
        <w:t>8 January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Society and culture</w:t>
      </w:r>
    </w:p>
    <w:p>
      <w:r>
        <w:rPr>
          <w:b/>
        </w:rPr>
        <w:t xml:space="preserve">Topics: </w:t>
      </w:r>
      <w:r>
        <w:rPr>
          <w:sz w:val="20"/>
        </w:rPr>
        <w:t>hospitality sector, late night economy, licensing hours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https://hansard.parliament.uk/Lords/2026-01-08/debates/645AE5FA-2907-4888-9C32-4BD92AB41E5D/LicensingHoursExtensionsBill</w:t>
      </w:r>
    </w:p>
    <w:p/>
    <w:p>
      <w:r>
        <w:rPr>
          <w:b/>
          <w:color w:val="1A4A6E"/>
          <w:sz w:val="22"/>
        </w:rPr>
        <w:t>Lord Watson of Wyre Forest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b/>
          <w:color w:val="1A4A6E"/>
          <w:sz w:val="22"/>
        </w:rPr>
        <w:t>Lord Watson of Wyre Forest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