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into Work: Health Conditions</w:t>
      </w:r>
    </w:p>
    <w:p>
      <w:r>
        <w:rPr>
          <w:sz w:val="20"/>
        </w:rPr>
        <w:t>8 December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access to work, bsl interpreters, disability employment gap, health conditions, support into work</w:t>
      </w:r>
    </w:p>
    <w:p>
      <w:r>
        <w:rPr>
          <w:b/>
        </w:rPr>
        <w:t xml:space="preserve">Source: </w:t>
      </w:r>
      <w:r>
        <w:rPr>
          <w:sz w:val="20"/>
        </w:rPr>
        <w:t>https://hansard.parliament.uk/Commons/2025-12-08/debates/7A942E09-A34F-4854-8563-D51080B9B490/SupportIntoWorkHealthConditions</w:t>
      </w:r>
    </w:p>
    <w:p/>
    <w:p>
      <w:r>
        <w:rPr>
          <w:b/>
          <w:color w:val="1A4A6E"/>
          <w:sz w:val="22"/>
        </w:rPr>
        <w:t>Paulette Hamilton (Lab)</w:t>
      </w:r>
    </w:p>
    <w:p>
      <w:r>
        <w:rPr>
          <w:sz w:val="22"/>
        </w:rPr>
        <w:t>12. What steps he is taking to support people with health conditions into work.</w:t>
      </w:r>
    </w:p>
    <w:p/>
    <w:p>
      <w:r>
        <w:rPr>
          <w:b/>
          <w:color w:val="1A4A6E"/>
          <w:sz w:val="22"/>
        </w:rPr>
        <w:t>Sir Stephen Timms (The Minister for Social Security and Disability)</w:t>
      </w:r>
    </w:p>
    <w:p>
      <w:r>
        <w:rPr>
          <w:sz w:val="22"/>
        </w:rPr>
        <w:t>The Minister of State, Department for Work and Pensions, my right hon. Friend the Member for Kingston upon Hull North and Cottingham (Dame Diana Johnson), just mentioned our Pathways to Work guarantee, which will offer everybody with health impairments on out-of-work benefits a support conversation to work out best next steps, one-to-one caseworker support for those ready to move towards work, specialist longer-term support for those who can benefit from that, and periodic engagement for those not yet ready to move towards work.</w:t>
      </w:r>
    </w:p>
    <w:p/>
    <w:p>
      <w:r>
        <w:rPr>
          <w:b/>
          <w:color w:val="1A4A6E"/>
          <w:sz w:val="22"/>
        </w:rPr>
        <w:t>Paulette Hamilton</w:t>
      </w:r>
    </w:p>
    <w:p>
      <w:r>
        <w:rPr>
          <w:sz w:val="22"/>
        </w:rPr>
        <w:t>A constituent of mine with severe health needs recently told me that she gained employment only after she was able to learn to drive and then secure a car through the Motability scheme. Can the Minister set out what further steps the Department is taking to ensure that disabled people with health needs receive the support they need to gain access to work and to take part fully in the things they enjoy?</w:t>
      </w:r>
    </w:p>
    <w:p/>
    <w:p>
      <w:r>
        <w:rPr>
          <w:b/>
          <w:color w:val="1A4A6E"/>
          <w:sz w:val="22"/>
        </w:rPr>
        <w:t>Sir Stephen Timms</w:t>
      </w:r>
    </w:p>
    <w:p>
      <w:r>
        <w:rPr>
          <w:sz w:val="22"/>
        </w:rPr>
        <w:t>There is a great deal of work to be done: the disability employment gap has been stuck at around 30 percentage points ever since 2010. We have talked already today about Motability, which is key for enabling many disabled people to get to work. After the changes next July, there will still be a wide range of vehicles available in exchange solely for mobility benefit. Access to Work is also extremely important. We consulted earlier in the year through our Green Paper on reform to Access to Work, so that we can help and support more people, and we will be bringing forward proposals along those lines in the new year.</w:t>
      </w:r>
    </w:p>
    <w:p/>
    <w:p>
      <w:r>
        <w:rPr>
          <w:b/>
          <w:color w:val="1A4A6E"/>
          <w:sz w:val="22"/>
        </w:rPr>
        <w:t>Vikki Slade (LD)</w:t>
      </w:r>
    </w:p>
    <w:p>
      <w:r>
        <w:rPr>
          <w:sz w:val="22"/>
        </w:rPr>
        <w:t>I have been assisting several constituents who are deaf and need the support of British Sign Language interpreters and face-to-face appointments. There are only five BSL interpreters available to cover the whole of Dorset, and as a result people are waiting extremely long periods not only to get appointments but to get access to help them get to work. Can the Minister explain what is being done to provide more such services?</w:t>
      </w:r>
    </w:p>
    <w:p/>
    <w:p>
      <w:r>
        <w:rPr>
          <w:b/>
          <w:color w:val="1A4A6E"/>
          <w:sz w:val="22"/>
        </w:rPr>
        <w:t>Sir Stephen Timms</w:t>
      </w:r>
    </w:p>
    <w:p>
      <w:r>
        <w:rPr>
          <w:sz w:val="22"/>
        </w:rPr>
        <w:t>I am sure that the hon. Lady will be interested in the recent report published by the BSL Advisory Board, which works with the Government specifically on BSL. I met members of the board last week. They produced a report recently on access to health and care support, specifically highlighting some of these issues. For example, how do BSL users make GP appointments? The other steps that I have outlined today will also be important for deaf and disabled people, and we will continue to work closely with BSL Advisory Board on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