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Commercial Sexual Exploitation</w:t>
      </w:r>
    </w:p>
    <w:p>
      <w:r>
        <w:rPr>
          <w:sz w:val="20"/>
        </w:rPr>
        <w:t>8 December 2025  ·  Commons  ·  Oral Questions</w:t>
      </w:r>
    </w:p>
    <w:p>
      <w:r>
        <w:rPr>
          <w:b/>
        </w:rPr>
        <w:t xml:space="preserve">Policy areas: </w:t>
      </w:r>
      <w:r>
        <w:rPr>
          <w:sz w:val="20"/>
        </w:rPr>
        <w:t>Crime, justice and law, Employment and labour market, Society and culture, Welfare and benefits</w:t>
      </w:r>
    </w:p>
    <w:p>
      <w:r>
        <w:rPr>
          <w:b/>
        </w:rPr>
        <w:t xml:space="preserve">Topics: </w:t>
      </w:r>
      <w:r>
        <w:rPr>
          <w:sz w:val="20"/>
        </w:rPr>
        <w:t>commercial sexual exploitation, job seeker exploitation, online pornography regulation, pimping websites, welfare claimant safeguarding</w:t>
      </w:r>
    </w:p>
    <w:p>
      <w:r>
        <w:rPr>
          <w:b/>
        </w:rPr>
        <w:t xml:space="preserve">Source: </w:t>
      </w:r>
      <w:r>
        <w:rPr>
          <w:sz w:val="20"/>
        </w:rPr>
        <w:t>https://hansard.parliament.uk/Commons/2025-12-08/debates/91DB18AE-C629-4464-8E5C-307373BDB18B/CommercialSexualExploitation</w:t>
      </w:r>
    </w:p>
    <w:p/>
    <w:p>
      <w:r>
        <w:rPr>
          <w:b/>
          <w:color w:val="1A4A6E"/>
          <w:sz w:val="22"/>
        </w:rPr>
        <w:t>Rosie Duffield (Ind)</w:t>
      </w:r>
    </w:p>
    <w:p>
      <w:r>
        <w:rPr>
          <w:sz w:val="22"/>
        </w:rPr>
        <w:t>8. What steps his Department is taking to help prevent job seekers and welfare claimants being subject to commercial sexual exploitation.</w:t>
      </w:r>
    </w:p>
    <w:p/>
    <w:p>
      <w:r>
        <w:rPr>
          <w:b/>
          <w:color w:val="1A4A6E"/>
          <w:sz w:val="22"/>
        </w:rPr>
        <w:t>Dame Diana Johnson (The Minister of State, Department for Work and Pensions)</w:t>
      </w:r>
    </w:p>
    <w:p>
      <w:r>
        <w:rPr>
          <w:sz w:val="22"/>
        </w:rPr>
        <w:t>I thank the hon. Lady for her question; it is one that, like her, I take a deep interest in. Work coaches in jobcentres are trained to recognise a wide range of risks. If they identify safeguarding concerns, including a risk of commercial sexual exploitation, action is taken to escalate them to the appropriate agencies. The DWP does not accept jobs relating to sexual services, or those seeking employees for jobs of a sexual nature.</w:t>
      </w:r>
    </w:p>
    <w:p/>
    <w:p>
      <w:r>
        <w:rPr>
          <w:b/>
          <w:color w:val="1A4A6E"/>
          <w:sz w:val="22"/>
        </w:rPr>
        <w:t>Rosie Duffield</w:t>
      </w:r>
    </w:p>
    <w:p>
      <w:r>
        <w:rPr>
          <w:sz w:val="22"/>
        </w:rPr>
        <w:t>Commercial sexual exploitation is the exchange of money, goods or services in return for sex acts. It is a form of violence against women. Inquiries by the all-party parliamentary group on commercial sexual exploitation have revealed that it is now taking place on an industrial scale. With the growth and mainstreaming of sites such as OnlyFans and online brothels such as Vivastreet, does the Minister agree that we should urgently outlaw pimping websites and force all pornography websites to verify the age and ongoing consent of everyone featured on their platform, as is proposed in amendments tabled to the Crime and Policing Bill?</w:t>
      </w:r>
    </w:p>
    <w:p/>
    <w:p>
      <w:r>
        <w:rPr>
          <w:b/>
          <w:color w:val="1A4A6E"/>
          <w:sz w:val="22"/>
        </w:rPr>
        <w:t>Dame Diana Johnson</w:t>
      </w:r>
    </w:p>
    <w:p>
      <w:r>
        <w:rPr>
          <w:sz w:val="22"/>
        </w:rPr>
        <w:t>I thank the hon. Lady for her supplementary question. She will appreciate that she is raising a number of issues that are outside my role as Employment Minister, but I will certainly raise them with my ministerial colleagues in the relevant Departments. She may, however, be interested in today’s written ministerial statement on safeguarding in the DWP for vulnerable claimants, which sets out the work that is already under way to deliver in this important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