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w:t>
      </w:r>
    </w:p>
    <w:p>
      <w:r>
        <w:rPr>
          <w:sz w:val="20"/>
        </w:rPr>
        <w:t>8 December 2025  ·  Commons  ·  Oral Questions</w:t>
      </w:r>
    </w:p>
    <w:p>
      <w:r>
        <w:rPr>
          <w:b/>
        </w:rPr>
        <w:t xml:space="preserve">Policy areas: </w:t>
      </w:r>
      <w:r>
        <w:rPr>
          <w:sz w:val="20"/>
        </w:rPr>
        <w:t>Children and families, Education, training and skills, Employment and labour market, Welfare and benefits</w:t>
      </w:r>
    </w:p>
    <w:p>
      <w:r>
        <w:rPr>
          <w:b/>
        </w:rPr>
        <w:t xml:space="preserve">Topics: </w:t>
      </w:r>
      <w:r>
        <w:rPr>
          <w:sz w:val="20"/>
        </w:rPr>
        <w:t>deep material poverty, free school meals, reducing child poverty, send support, two-child limit removal</w:t>
      </w:r>
    </w:p>
    <w:p>
      <w:r>
        <w:rPr>
          <w:b/>
        </w:rPr>
        <w:t xml:space="preserve">Source: </w:t>
      </w:r>
      <w:r>
        <w:rPr>
          <w:sz w:val="20"/>
        </w:rPr>
        <w:t>https://hansard.parliament.uk/Commons/2025-12-08/debates/8C3228FF-17B9-40C1-9E61-9167742A94EB/ChildPoverty</w:t>
      </w:r>
    </w:p>
    <w:p/>
    <w:p>
      <w:r>
        <w:rPr>
          <w:b/>
          <w:color w:val="1A4A6E"/>
          <w:sz w:val="22"/>
        </w:rPr>
        <w:t>Steve Race (Lab)</w:t>
      </w:r>
    </w:p>
    <w:p>
      <w:r>
        <w:rPr>
          <w:sz w:val="22"/>
        </w:rPr>
        <w:t>5. What steps he is taking to reduce the number of children in poverty.</w:t>
      </w:r>
    </w:p>
    <w:p/>
    <w:p>
      <w:r>
        <w:rPr>
          <w:b/>
          <w:color w:val="1A4A6E"/>
          <w:sz w:val="22"/>
        </w:rPr>
        <w:t>Emma Foody (Lab/Co-op)</w:t>
      </w:r>
    </w:p>
    <w:p>
      <w:r>
        <w:rPr>
          <w:sz w:val="22"/>
        </w:rPr>
        <w:t>18. What steps he is taking to reduce the number of children in poverty.</w:t>
      </w:r>
    </w:p>
    <w:p/>
    <w:p>
      <w:r>
        <w:rPr>
          <w:b/>
          <w:color w:val="1A4A6E"/>
          <w:sz w:val="22"/>
        </w:rPr>
        <w:t>Dame Diana Johnson (The Minister of State, Department for Work and Pensions)</w:t>
      </w:r>
    </w:p>
    <w:p>
      <w:r>
        <w:rPr>
          <w:sz w:val="22"/>
        </w:rPr>
        <w:t>At the autumn Budget we built on the substantial action that we have already taken to tackle child poverty and announced the removal of the two-child limit, which will lift 450,000 children out of poverty by 2029-30. That rises to 550,000 alongside other measures, such as the expansion of free school meals set out in our child poverty strategy, which was published on Friday. The Secretary of State for Education will be making an oral statement on the child poverty strategy this afternoon.</w:t>
      </w:r>
    </w:p>
    <w:p/>
    <w:p>
      <w:r>
        <w:rPr>
          <w:b/>
          <w:color w:val="1A4A6E"/>
          <w:sz w:val="22"/>
        </w:rPr>
        <w:t>Steve Race</w:t>
      </w:r>
    </w:p>
    <w:p>
      <w:r>
        <w:rPr>
          <w:sz w:val="22"/>
        </w:rPr>
        <w:t>I recently held roundtables with Exeter residents to discuss child poverty, which in some of our neighbourhoods runs as high as 30%. All the evidence suggests that ingrained poverty cuts across a wide range of policy areas, so I was delighted by the publication of the child poverty strategy and the introduction of the new measure of deep material poverty. Could the Minister set out what this will mean for integrated policy development across Government, so that we can end child poverty for good?</w:t>
      </w:r>
    </w:p>
    <w:p/>
    <w:p>
      <w:r>
        <w:rPr>
          <w:b/>
          <w:color w:val="1A4A6E"/>
          <w:sz w:val="22"/>
        </w:rPr>
        <w:t>Dame Diana Johnson</w:t>
      </w:r>
    </w:p>
    <w:p>
      <w:r>
        <w:rPr>
          <w:sz w:val="22"/>
        </w:rPr>
        <w:t>May I commend my hon. Friend for his interest in this area? Deep material poverty is where families lack basic essentials, such as a warm home and healthy food. Families who cannot afford four or more of the 13 essential items are judged to be in deep material poverty, and 2 million children are in deep material poverty today. Over the course of the 10-year strategy, the items and thresholds that have been identified will not change, but they will enable us to use a broader set of measures when assessing our success in tackling child poverty.</w:t>
      </w:r>
    </w:p>
    <w:p/>
    <w:p>
      <w:r>
        <w:rPr>
          <w:b/>
          <w:color w:val="1A4A6E"/>
          <w:sz w:val="22"/>
        </w:rPr>
        <w:t>Emma Foody</w:t>
      </w:r>
    </w:p>
    <w:p>
      <w:r>
        <w:rPr>
          <w:sz w:val="22"/>
        </w:rPr>
        <w:t>Child poverty in the north-east reached shameful levels under the previous Conservative Government, damaging the life chances of children and young people. As the Minister has set out, this Government are turning the tide with not only the removal of the two-child cap, but the expansion of free school meals and the introduction of breakfast clubs, lifting 550,000 children out of poverty. Can she set out how the child poverty taskforce will work with the north-east’s child poverty reduction unit to ensure that we can go even further in the north-east?</w:t>
      </w:r>
    </w:p>
    <w:p/>
    <w:p>
      <w:r>
        <w:rPr>
          <w:b/>
          <w:color w:val="1A4A6E"/>
          <w:sz w:val="22"/>
        </w:rPr>
        <w:t>Dame Diana Johnson</w:t>
      </w:r>
    </w:p>
    <w:p>
      <w:r>
        <w:rPr>
          <w:sz w:val="22"/>
        </w:rPr>
        <w:t>Again, I thank my hon. Friend for her interest in this area. On Thursday I spoke to the North East Mayor, Kim McGuiness, at the North East combined authority about the excellent work that she is already undertaking through the child poverty reduction unit that she has created. Now that the strategy has been published, we will continue to work with mayors and local authorities, the public and private sectors, and civil society through a dedicated team in Government, with strong ministerial oversight, to deliver on tackling child poverty across the whole United Kingdom.</w:t>
      </w:r>
    </w:p>
    <w:p/>
    <w:p>
      <w:r>
        <w:rPr>
          <w:b/>
          <w:color w:val="1A4A6E"/>
          <w:sz w:val="22"/>
        </w:rPr>
        <w:t>Tom Gordon (LD)</w:t>
      </w:r>
    </w:p>
    <w:p>
      <w:r>
        <w:rPr>
          <w:sz w:val="22"/>
        </w:rPr>
        <w:t>One thing that really concerns me is that I have met a number of parents who have had to leave work because of the unmet need of their children with special educational needs and disabilities. Children who are already really vulnerable are ending up being forced into poverty because there is not the support from schools and local authorities. What conversations has the Minister had about assessing the impact of SEND and how that leads to the unemployment of parents?</w:t>
      </w:r>
    </w:p>
    <w:p/>
    <w:p>
      <w:r>
        <w:rPr>
          <w:b/>
          <w:color w:val="1A4A6E"/>
          <w:sz w:val="22"/>
        </w:rPr>
        <w:t>Dame Diana Johnson</w:t>
      </w:r>
    </w:p>
    <w:p>
      <w:r>
        <w:rPr>
          <w:sz w:val="22"/>
        </w:rPr>
        <w:t>That is obviously a very important question, and the Government are looking at the whole issue of SEND. I have been in the House long enough to know that the regime currently operating, which is not working for parents and children, was introduced by the previous Government—if I recall correctly, it was the Conservative Government rather than the coalition one—and we clearly need to look at how we can have a system that works, that supports families and children, and that helps parents get back into work.</w:t>
      </w:r>
    </w:p>
    <w:p/>
    <w:p>
      <w:r>
        <w:rPr>
          <w:b/>
          <w:color w:val="1A4A6E"/>
          <w:sz w:val="22"/>
        </w:rPr>
        <w:t>Joshua Reynolds (LD)</w:t>
      </w:r>
    </w:p>
    <w:p>
      <w:r>
        <w:rPr>
          <w:sz w:val="22"/>
        </w:rPr>
        <w:t>It took the Government a year and a half to confirm that they were going to scrap the two-child benefit cap. What estimate has the Minister made of the number of children who, during that time, were unnecessarily kept in poverty because of it?</w:t>
      </w:r>
    </w:p>
    <w:p/>
    <w:p>
      <w:r>
        <w:rPr>
          <w:b/>
          <w:color w:val="1A4A6E"/>
          <w:sz w:val="22"/>
        </w:rPr>
        <w:t>Dame Diana Johnson</w:t>
      </w:r>
    </w:p>
    <w:p>
      <w:r>
        <w:rPr>
          <w:sz w:val="22"/>
        </w:rPr>
        <w:t>I think it is absolutely right and proper that this Government have the child poverty taskforce to look at not just the issue of the two-child limit, which is obviously very important, but all the other measures we need to have in place to support families. As the Employment Minister, I am particularly pleased that we have measures in the strategy to help parents into work— [ Interruption. ]</w:t>
      </w:r>
    </w:p>
    <w:p/>
    <w:p>
      <w:r>
        <w:rPr>
          <w:b/>
          <w:color w:val="1A4A6E"/>
          <w:sz w:val="22"/>
        </w:rPr>
        <w:t>Speaker</w:t>
      </w:r>
    </w:p>
    <w:p>
      <w:r>
        <w:rPr>
          <w:sz w:val="22"/>
        </w:rPr>
        <w:t>Order. Sorry about this. I do not want a complete conversation to be going on across the Chair. Mr Jopp, you are better than that. Being a Whip, you know that you are meant to set an example, not the opposite.</w:t>
      </w:r>
    </w:p>
    <w:p/>
    <w:p>
      <w:r>
        <w:rPr>
          <w:b/>
          <w:color w:val="1A4A6E"/>
          <w:sz w:val="22"/>
        </w:rPr>
        <w:t>Dame Diana Johnson</w:t>
      </w:r>
    </w:p>
    <w:p>
      <w:r>
        <w:rPr>
          <w:sz w:val="22"/>
        </w:rPr>
        <w:t>I was saying that it is important that there are measures in the child poverty strategy to help with childcare in particular. It is not just that; we have free school meals and the breakfast clubs. There are also the issues of temporary accommodation. The statistic the hon. Gentleman perhaps wants me to give is that I understand 100 children a week were pushed into child poverty through the two-child limit that the previous Government introduced in 2017. [ Official Report , 11 December 2025; Vol. 777, c. 7WC.] (Correction)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