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 Devon</w:t>
      </w:r>
    </w:p>
    <w:p>
      <w:r>
        <w:rPr>
          <w:sz w:val="20"/>
        </w:rPr>
        <w:t>7 September 2026  ·  Commons  ·  Oral Questions</w:t>
      </w:r>
    </w:p>
    <w:p>
      <w:r>
        <w:rPr>
          <w:b/>
        </w:rPr>
        <w:t xml:space="preserve">Policy areas: </w:t>
      </w:r>
      <w:r>
        <w:rPr>
          <w:sz w:val="20"/>
        </w:rPr>
        <w:t>Government and public administration, Local government</w:t>
      </w:r>
    </w:p>
    <w:p>
      <w:r>
        <w:rPr>
          <w:b/>
        </w:rPr>
        <w:t xml:space="preserve">Topics: </w:t>
      </w:r>
      <w:r>
        <w:rPr>
          <w:sz w:val="20"/>
        </w:rPr>
        <w:t>council costs incurred, devon reorganisation model, government review programme, local government reorganisation, mp engagement</w:t>
      </w:r>
    </w:p>
    <w:p>
      <w:r>
        <w:rPr>
          <w:b/>
        </w:rPr>
        <w:t xml:space="preserve">Source: </w:t>
      </w:r>
      <w:r>
        <w:rPr>
          <w:sz w:val="20"/>
        </w:rPr>
        <w:t>https://hansard.parliament.uk/Commons/2026-09-07/debates/D043175A-BB1B-4982-9F65-E0C6914BBD57/LocalGovernmentReorganisationDevon</w:t>
      </w:r>
    </w:p>
    <w:p/>
    <w:p>
      <w:r>
        <w:rPr>
          <w:b/>
          <w:color w:val="1A4A6E"/>
          <w:sz w:val="22"/>
        </w:rPr>
        <w:t>Martin Wrigley (LD)</w:t>
      </w:r>
    </w:p>
    <w:p>
      <w:r>
        <w:rPr>
          <w:sz w:val="22"/>
        </w:rPr>
        <w:t>12. For what reason the local government reorganisation model in Devon was selected.</w:t>
      </w:r>
    </w:p>
    <w:p/>
    <w:p>
      <w:r>
        <w:rPr>
          <w:b/>
          <w:color w:val="1A4A6E"/>
          <w:sz w:val="22"/>
        </w:rPr>
        <w:t>Angela Rayner (The Secretary of State for Housing, Communities and Local Government)</w:t>
      </w:r>
    </w:p>
    <w:p>
      <w:r>
        <w:rPr>
          <w:sz w:val="22"/>
        </w:rPr>
        <w:t>I have asked the Minister for Local Government, Devolution and Regional Growth, my hon. Friend the Member for Oldham West, Chadderton and Royton (Jim McMahon) to undertake a rapid review of the local government reorganisation programme. I have withdrawn the decisions made in March this year for four areas: Essex, Southend-on-Sea and Thurrock; Hampshire, the Isle of Wight, Portsmouth and Southampton; Norfolk; and Suffolk. The review will look at the programme as a whole, including the decision that was taken for Devon, Plymouth and Torbay.</w:t>
      </w:r>
    </w:p>
    <w:p/>
    <w:p>
      <w:r>
        <w:rPr>
          <w:b/>
          <w:color w:val="1A4A6E"/>
          <w:sz w:val="22"/>
        </w:rPr>
        <w:t>Martin Wrigley</w:t>
      </w:r>
    </w:p>
    <w:p>
      <w:r>
        <w:rPr>
          <w:sz w:val="22"/>
        </w:rPr>
        <w:t>I congratulate the Secretary of State on her return to her place in the Ministry of Housing, Communities and Local Government. I welcome her team, too. I thank her for her upcoming statement and the review that she has just started, which address my question and that of my colleague, my hon. Friend the Member for South Devon (Caroline Voaden), about the Devon local government reorganisation, which had been described as bonkers. Next time around, will the Government include the local MPs in the process? Will the local councils be refunded the costs incurred this time around?</w:t>
      </w:r>
    </w:p>
    <w:p/>
    <w:p>
      <w:r>
        <w:rPr>
          <w:b/>
          <w:color w:val="1A4A6E"/>
          <w:sz w:val="22"/>
        </w:rPr>
        <w:t>Angela Rayner</w:t>
      </w:r>
    </w:p>
    <w:p>
      <w:r>
        <w:rPr>
          <w:sz w:val="22"/>
        </w:rPr>
        <w:t>I hope that local MPs and councils will be engaged. I have made a commitment, which I will go into further in the statement after this Question Time. It is about making sure that we make the right choices for local areas. Where costs have been incurred, there will be conversations with my Department, which was allocated money to support local government reorganisation. We are still committed to local government reorganisation, but with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