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Streets: Putney</w:t>
      </w:r>
    </w:p>
    <w:p>
      <w:r>
        <w:rPr>
          <w:sz w:val="20"/>
        </w:rPr>
        <w:t>7 September 2026  ·  Commons  ·  Oral Questions</w:t>
      </w:r>
    </w:p>
    <w:p>
      <w:r>
        <w:rPr>
          <w:b/>
        </w:rPr>
        <w:t xml:space="preserve">Policy areas: </w:t>
      </w:r>
      <w:r>
        <w:rPr>
          <w:sz w:val="20"/>
        </w:rPr>
        <w:t>Business and industry, Economy, Finance and taxation, Local government</w:t>
      </w:r>
    </w:p>
    <w:p>
      <w:r>
        <w:rPr>
          <w:b/>
        </w:rPr>
        <w:t xml:space="preserve">Topics: </w:t>
      </w:r>
      <w:r>
        <w:rPr>
          <w:sz w:val="20"/>
        </w:rPr>
        <w:t>business rates reform, high street rental auctions, support for high streets, tackling vacant shops</w:t>
      </w:r>
    </w:p>
    <w:p>
      <w:r>
        <w:rPr>
          <w:b/>
        </w:rPr>
        <w:t xml:space="preserve">Source: </w:t>
      </w:r>
      <w:r>
        <w:rPr>
          <w:sz w:val="20"/>
        </w:rPr>
        <w:t>https://hansard.parliament.uk/Commons/2026-09-07/debates/2D023AB0-E42B-4636-9967-C6AE33A610C8/HighStreetsPutney</w:t>
      </w:r>
    </w:p>
    <w:p/>
    <w:p>
      <w:r>
        <w:rPr>
          <w:b/>
          <w:color w:val="1A4A6E"/>
          <w:sz w:val="22"/>
        </w:rPr>
        <w:t>Fleur Anderson (Lab)</w:t>
      </w:r>
    </w:p>
    <w:p>
      <w:r>
        <w:rPr>
          <w:sz w:val="22"/>
        </w:rPr>
        <w:t>10. What steps she is taking to support high streets in Putney.</w:t>
      </w:r>
    </w:p>
    <w:p/>
    <w:p>
      <w:r>
        <w:rPr>
          <w:b/>
          <w:color w:val="1A4A6E"/>
          <w:sz w:val="22"/>
        </w:rPr>
        <w:t>Jim McMahon (The Parliamentary Under-Secretary of State for Housing, Communities and Local Government)</w:t>
      </w:r>
    </w:p>
    <w:p>
      <w:r>
        <w:rPr>
          <w:sz w:val="22"/>
        </w:rPr>
        <w:t>To help restore high streets across the country, we have announced measures to tackle organised crime, cut business rates for pubs and stop the spread of vape shops and gambling outlets. Later this year, we will publish a high streets strategy setting out a longer-term plan for bringing life back into our town centres.</w:t>
      </w:r>
    </w:p>
    <w:p/>
    <w:p>
      <w:r>
        <w:rPr>
          <w:b/>
          <w:color w:val="1A4A6E"/>
          <w:sz w:val="22"/>
        </w:rPr>
        <w:t>Fleur Anderson</w:t>
      </w:r>
    </w:p>
    <w:p>
      <w:r>
        <w:rPr>
          <w:sz w:val="22"/>
        </w:rPr>
        <w:t>I welcome all those on the Front Bench to their places, and I welcome back the Secretary of State. I thank the Minister for meeting me to talk about Putney high street. We love our high street in Putney; we want to see it thrive even more, and especially to open up empty shops. Will the Minister give hope to every high street by reviewing and reducing business rates, and by making the high street rental auction zone policy work more effectively by cutting unnecessary red tape and providing councils with the financial support they need to bring vacant properties up to a lettable standard?</w:t>
      </w:r>
    </w:p>
    <w:p/>
    <w:p>
      <w:r>
        <w:rPr>
          <w:b/>
          <w:color w:val="1A4A6E"/>
          <w:sz w:val="22"/>
        </w:rPr>
        <w:t>Jim McMahon</w:t>
      </w:r>
    </w:p>
    <w:p>
      <w:r>
        <w:rPr>
          <w:sz w:val="22"/>
        </w:rPr>
        <w:t>I congratulate my hon. Friend on championing Putney and her high street, and for attending the roundtable. Councils need both the tools and the support to bring vacant properties back into use, which is why we introduced high street rental actions. To make powers as straightforward as possible, we have published guidance and templates and established a dedicated support mechanism for local authorities. We are reviewing new burdens funding to ensure councils are appropriately resourced, and have announced £10 million to tackle long-term vacancies and bring empty units back into productive use. On business rates, this Government are committed to reforming the system to create a fairer approach that fully supports investments and high streets such as my hon. Friend’s.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