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Grey Belt: Shropshire</w:t>
      </w:r>
    </w:p>
    <w:p>
      <w:r>
        <w:rPr>
          <w:sz w:val="20"/>
        </w:rPr>
        <w:t>7 September 2026  ·  Commons  ·  Oral Questions</w:t>
      </w:r>
    </w:p>
    <w:p>
      <w:r>
        <w:rPr>
          <w:b/>
        </w:rPr>
        <w:t xml:space="preserve">Policy areas: </w:t>
      </w:r>
      <w:r>
        <w:rPr>
          <w:sz w:val="20"/>
        </w:rPr>
        <w:t>Environment, Housing and planning</w:t>
      </w:r>
    </w:p>
    <w:p>
      <w:r>
        <w:rPr>
          <w:b/>
        </w:rPr>
        <w:t xml:space="preserve">Topics: </w:t>
      </w:r>
      <w:r>
        <w:rPr>
          <w:sz w:val="20"/>
        </w:rPr>
        <w:t>green belt protection, grey belt land, shropshire housing development, speculative developers</w:t>
      </w:r>
    </w:p>
    <w:p>
      <w:r>
        <w:rPr>
          <w:b/>
        </w:rPr>
        <w:t xml:space="preserve">Source: </w:t>
      </w:r>
      <w:r>
        <w:rPr>
          <w:sz w:val="20"/>
        </w:rPr>
        <w:t>https://hansard.parliament.uk/Commons/2026-09-07/debates/9389912E-4936-49E1-8C4B-C4F6F691533C/GreyBeltShropshire</w:t>
      </w:r>
    </w:p>
    <w:p/>
    <w:p>
      <w:r>
        <w:rPr>
          <w:b/>
          <w:color w:val="1A4A6E"/>
          <w:sz w:val="22"/>
        </w:rPr>
        <w:t>Mark Pritchard (Con)</w:t>
      </w:r>
    </w:p>
    <w:p>
      <w:r>
        <w:rPr>
          <w:sz w:val="22"/>
        </w:rPr>
        <w:t>2. What information her Department holds on the percentage of Green Belt land that is classified as grey belt in Shropshire.</w:t>
      </w:r>
    </w:p>
    <w:p/>
    <w:p>
      <w:r>
        <w:rPr>
          <w:b/>
          <w:color w:val="1A4A6E"/>
          <w:sz w:val="22"/>
        </w:rPr>
        <w:t>Matthew Pennycook (The Minister for Housing and Planning)</w:t>
      </w:r>
    </w:p>
    <w:p>
      <w:r>
        <w:rPr>
          <w:sz w:val="22"/>
        </w:rPr>
        <w:t>The Government do not collect data on how much land within green belts has been formally identified as grey belt by individual local authorities. It is for local authorities themselves to determine whether land in their areas constitutes grey belt, either through plan making or through looking at specific applications. On 27 February 2025, the Government updated green-belt planning practice guidance to support a consistent approach to assessing green belt to identify grey-belt land.</w:t>
      </w:r>
    </w:p>
    <w:p/>
    <w:p>
      <w:r>
        <w:rPr>
          <w:b/>
          <w:color w:val="1A4A6E"/>
          <w:sz w:val="22"/>
        </w:rPr>
        <w:t>Mark Pritchard</w:t>
      </w:r>
    </w:p>
    <w:p>
      <w:r>
        <w:rPr>
          <w:sz w:val="22"/>
        </w:rPr>
        <w:t>Is the Minister aware that speculative developers want to build 800 new houses in Albrighton, in my constituency, inside the green belt and outside the local plan? Let me be clear: the constituents I met in a public meeting on Friday are not against housing—they are just against housing at the wrong scale and in the wrong location. This is not about nimbyism, but about protecting nature, open spaces and the green belt. On consultation, nearly 4,000 signed a local petition against these flawed proposals. Does the Minister accept that Shropshire’s green belt needs to be protected from this destruction?</w:t>
      </w:r>
    </w:p>
    <w:p/>
    <w:p>
      <w:r>
        <w:rPr>
          <w:b/>
          <w:color w:val="1A4A6E"/>
          <w:sz w:val="22"/>
        </w:rPr>
        <w:t>Matthew Pennycook</w:t>
      </w:r>
    </w:p>
    <w:p>
      <w:r>
        <w:rPr>
          <w:sz w:val="22"/>
        </w:rPr>
        <w:t>I am aware of the case. My understanding is that Shropshire council refused planning permission for the development on the basis that the land was not grey belt and therefore building on it would constitute inappropriate development in the green belt. In general terms, when it comes to determining whether a site is classified as grey belt, the relevant inspector will, at appeal, consider relevant legislation; national planning policy, including the national planning policy framework; planning policy guidance; and any other relevant local development plan policies and material considerations.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