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Green-belt Planning Policy: Esher and Walton</w:t>
      </w:r>
    </w:p>
    <w:p>
      <w:r>
        <w:rPr>
          <w:sz w:val="20"/>
        </w:rPr>
        <w:t>7 September 2026  ·  Commons  ·  Oral Questions</w:t>
      </w:r>
    </w:p>
    <w:p>
      <w:r>
        <w:rPr>
          <w:b/>
        </w:rPr>
        <w:t xml:space="preserve">Policy areas: </w:t>
      </w:r>
      <w:r>
        <w:rPr>
          <w:sz w:val="20"/>
        </w:rPr>
        <w:t>Environment, Housing and planning</w:t>
      </w:r>
    </w:p>
    <w:p>
      <w:r>
        <w:rPr>
          <w:b/>
        </w:rPr>
        <w:t xml:space="preserve">Topics: </w:t>
      </w:r>
      <w:r>
        <w:rPr>
          <w:sz w:val="20"/>
        </w:rPr>
        <w:t>development in stations, green belt planning, planning policy impact, speculative planning applications</w:t>
      </w:r>
    </w:p>
    <w:p>
      <w:r>
        <w:rPr>
          <w:b/>
        </w:rPr>
        <w:t xml:space="preserve">Source: </w:t>
      </w:r>
      <w:r>
        <w:rPr>
          <w:sz w:val="20"/>
        </w:rPr>
        <w:t>https://hansard.parliament.uk/Commons/2026-09-07/debates/F8798BDC-F1A7-4546-AFE5-2AF9F77FC862/GreenbeltPlanningPolicyEsherAndWalton</w:t>
      </w:r>
    </w:p>
    <w:p/>
    <w:p>
      <w:r>
        <w:rPr>
          <w:b/>
          <w:color w:val="1A4A6E"/>
          <w:sz w:val="22"/>
        </w:rPr>
        <w:t>Monica Harding (LD)</w:t>
      </w:r>
    </w:p>
    <w:p>
      <w:r>
        <w:rPr>
          <w:sz w:val="22"/>
        </w:rPr>
        <w:t>7. What assessment she has made of the potential impact of planning policy on green-belt land in Esher and Walton constituency.</w:t>
      </w:r>
    </w:p>
    <w:p/>
    <w:p>
      <w:r>
        <w:rPr>
          <w:b/>
          <w:color w:val="1A4A6E"/>
          <w:sz w:val="22"/>
        </w:rPr>
        <w:t>Matthew Pennycook (The Minister for Housing and Planning)</w:t>
      </w:r>
    </w:p>
    <w:p>
      <w:r>
        <w:rPr>
          <w:sz w:val="22"/>
        </w:rPr>
        <w:t>The national planning policy framework contains strong protections for the green belt, making clear that inappropriate development in it should not be approved unless justified by very special circumstances. It is for local planning authorities themselves to set and review green-belt boundaries in accordance with national policy in the NPPF.</w:t>
      </w:r>
    </w:p>
    <w:p/>
    <w:p>
      <w:r>
        <w:rPr>
          <w:b/>
          <w:color w:val="1A4A6E"/>
          <w:sz w:val="22"/>
        </w:rPr>
        <w:t>Monica Harding</w:t>
      </w:r>
    </w:p>
    <w:p>
      <w:r>
        <w:rPr>
          <w:sz w:val="22"/>
        </w:rPr>
        <w:t>The Government changes to planning rules are of considerable concern to my constituents and are leading to speculative applications everywhere. Theoretically, the changes could mean that the whole of my constituency, which is 50% green belt and has seven stations, will be concreted over. My constituents are certainly not opposed to growth or house building, but they do not want to be ignored. The long-standing right of councillors to call in applications has been removed, which runs counter to the new Prime Minister’s values on devolution. That is why I wrote to the Secretary of State on 28 July. I have not had a reply to my question, so will she meet me to answer these questions directly?</w:t>
      </w:r>
    </w:p>
    <w:p/>
    <w:p>
      <w:r>
        <w:rPr>
          <w:b/>
          <w:color w:val="1A4A6E"/>
          <w:sz w:val="22"/>
        </w:rPr>
        <w:t>Matthew Pennycook</w:t>
      </w:r>
    </w:p>
    <w:p>
      <w:r>
        <w:rPr>
          <w:sz w:val="22"/>
        </w:rPr>
        <w:t>I fully appreciate the hon. Lady’s concerns about inappropriate development around stations, such as Hersham and Claygate in her constituency. It is right that we seek to promote good development around well-connected stations, outside of settlements or on green-belt land, as those are some of the most sustainable locations for new homes in the country. However, the new NPPF makes clear that development proposals around such stations should not prejudice any proposals for long-term comprehensive development in the same location, and must also be of a scale that can be accommodated, taking into account existing or proposed availability of infrastructure.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