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Cyber Security and Resilience (Network and Information Systems) Bill</w:t>
      </w:r>
    </w:p>
    <w:p>
      <w:r>
        <w:rPr>
          <w:sz w:val="20"/>
        </w:rPr>
        <w:t>7 September 2026  ·  Lords  ·  Committee Stage</w:t>
      </w:r>
    </w:p>
    <w:p>
      <w:r>
        <w:rPr>
          <w:b/>
        </w:rPr>
        <w:t xml:space="preserve">Policy areas: </w:t>
      </w:r>
      <w:r>
        <w:rPr>
          <w:sz w:val="20"/>
        </w:rPr>
        <w:t>Government and public administration, Parliament and constitution, Science and technology</w:t>
      </w:r>
    </w:p>
    <w:p>
      <w:r>
        <w:rPr>
          <w:b/>
        </w:rPr>
        <w:t xml:space="preserve">Topics: </w:t>
      </w:r>
      <w:r>
        <w:rPr>
          <w:sz w:val="20"/>
        </w:rPr>
        <w:t>cyber security legislation, delegated powers, henry viii powers, parliamentary scrutiny, secondary legislation creep</w:t>
      </w:r>
    </w:p>
    <w:p>
      <w:r>
        <w:rPr>
          <w:b/>
        </w:rPr>
        <w:t xml:space="preserve">Source: </w:t>
      </w:r>
      <w:r>
        <w:rPr>
          <w:sz w:val="20"/>
        </w:rPr>
        <w:t>https://hansard.parliament.uk/Lords/2026-09-07/debates/6E608AA5-246B-496C-BD4F-347AC8D63D84/CyberSecurityAndResilienceNetworkAndInformationSystemsBill</w:t>
      </w:r>
    </w:p>
    <w:p/>
    <w:p>
      <w:r>
        <w:rPr>
          <w:b/>
          <w:color w:val="1A4A6E"/>
          <w:sz w:val="22"/>
        </w:rPr>
        <w:t>Lord Clement-Jones</w:t>
      </w:r>
    </w:p>
    <w:p>
      <w:r>
        <w:rPr>
          <w:sz w:val="22"/>
        </w:rPr>
        <w:t>My Lords, I think that we are in the final furlong. In moving my Amendment 92C, I will also speak to the closely aligned Amendment 95C under my name. These amendments raise a profound and non-negotiable constitutional principle. They respond directly to the almost always authoritative recommendations of the Delegated Powers and Regulatory Reform Committee in its seventh report of this Session and are strongly supported by the principles laid down by the Select Committee on the Constitution in its third report. Together, these amendments seek to delete two deeply objectionable provisions that represent a classic example of secondary legislation creep—provisions where the Executive are seeking a blank cheque to unilaterally rewrite the rules.</w:t>
      </w:r>
    </w:p>
    <w:p>
      <w:r>
        <w:rPr>
          <w:sz w:val="22"/>
        </w:rPr>
        <w:t>Amendment 92C targets Clause 37 and seeks to leave out subsection (7). Under the Bill as drafted, Clause 37(7) grants the Secretary of State the unilateral power to make regulations to amend the Act to change and potentially dilute the consultation and parliamentary scrutiny requirements that apply to a code of practice. This is a Henry VIII power of quite an extensive kind. In the Government’s original delegated powers memorandum of November 2025, the department, as it then was, argued that this power was necessary to allow flexibility in case a 40-day parliamentary scrutiny period became, in its words, “unfeasible” or</w:t>
      </w:r>
    </w:p>
    <w:p>
      <w:r>
        <w:rPr>
          <w:sz w:val="22"/>
        </w:rPr>
        <w:t>“a detriment to the quality of … a code”.</w:t>
      </w:r>
    </w:p>
    <w:p>
      <w:r>
        <w:rPr>
          <w:sz w:val="22"/>
        </w:rPr>
        <w:t>But as the Delegated Powers Committee correctly noted in its seventh report, the rules governing how Parliament scrutinises the Executive must be set by Parliament in primary legislation; they should not be subject to the administrative convenience of a Minister. Allowing a Minister to use secondary legislation to alter or weaken the very procedural safeguards that this House has debated is not constitutionally correct. The committee’s recommendation is clear and unambiguous: subsection (7) must be removed.</w:t>
      </w:r>
    </w:p>
    <w:p>
      <w:r>
        <w:rPr>
          <w:sz w:val="22"/>
        </w:rPr>
        <w:t>That brings me to Amendment 95C, which seeks to leave out Clause 40(5). Clause 40 requires the Secretary of State to lay a report before Parliament on the operation of this cyber security legislation. However, subsection (5) grants the Secretary of State the power to amend this primary legislation via regulations to change the matters to be covered in those same reports. Again, in their original November 2025 memorandum, the Government defended this by claiming that they needed flexibility to ensure that reports could be expanded over time as technology matures.</w:t>
      </w:r>
    </w:p>
    <w:p>
      <w:r>
        <w:rPr>
          <w:sz w:val="22"/>
        </w:rPr>
        <w:t>With the greatest respect, that argument is entirely spurious. If the Government merely wish to report on more things, they are already fully entitled to include voluntary supplementary chapters in their reports. But by granting themselves a statutory power to amend the legal requirements of Clause 40, they are taking the power to delete or dilute the core mandatory reporting obligations that Parliament has put in the Bill. They would, in effect, be legally empowered to write their own report cards, deciding behind closed doors what they must disclose to Parliament and what they can quietly omit, including critical scrutiny over how they have used the vast delegated powers under Clause 29(1).</w:t>
      </w:r>
    </w:p>
    <w:p>
      <w:r>
        <w:rPr>
          <w:sz w:val="22"/>
        </w:rPr>
        <w:t>The Delegated Powers Committee was again clear. This power is inappropriate, lacks coherent justification and should be deleted from the Bill. The Select Committee on the Constitution too, in its third report, expressed serious anxieties about the overall design of the legislation. It warned that this is a framework Bill that relies far too heavily on secondary regulations to establish the actual perimeters of national cyber resilience.</w:t>
      </w:r>
    </w:p>
    <w:p>
      <w:r>
        <w:rPr>
          <w:sz w:val="22"/>
        </w:rPr>
        <w:t>When a Bill already delegates such sweeping unprecedented powers to the Executive, amplified by the amendments to introduce a parallel high-risk vendor framework, laid on 24 August and discussed on the first day of this Committee, it is doubly important that the statutory channels of parliamentary oversight remain supreme. We cannot allow the Government to use secondary regulations to dismantle the guardrails that keep them accountable. I urge the Minister to accept these common-sense, committee-backed corrections and agree to delete Clause 37(7) and Clause 40(5) before Report. I beg to move.</w:t>
      </w:r>
    </w:p>
    <w:p/>
    <w:p>
      <w:r>
        <w:rPr>
          <w:b/>
          <w:color w:val="1A4A6E"/>
          <w:sz w:val="22"/>
        </w:rPr>
        <w:t>Viscount Camrose</w:t>
      </w:r>
    </w:p>
    <w:p>
      <w:r>
        <w:rPr>
          <w:sz w:val="22"/>
        </w:rPr>
        <w:t>My Lords, I thank the noble Lord, Lord Clement-Jones, for opening the final day of Committee. For a Bill of such importance, I am surprised at the speed of our progress. However, if quantity has been low, quality has more than compensated.</w:t>
      </w:r>
    </w:p>
    <w:p>
      <w:r>
        <w:rPr>
          <w:sz w:val="22"/>
        </w:rPr>
        <w:t>I agree with the noble Lord that this Committee deserves rather more justification from the Government as to the need for the powers they are granting themselves. The Delegated Powers and Regulatory Reform Committee described the Clause 37(7) power as “unusual” and “novel”, capable of watering down requirements for consultation as it is not constrained by set criteria. The Government’s justification thus far for this power is that it allows them to</w:t>
      </w:r>
    </w:p>
    <w:p>
      <w:r>
        <w:rPr>
          <w:sz w:val="22"/>
        </w:rPr>
        <w:t>“prioritise the content of the code of practice, rather than arbitrary requirements”.</w:t>
      </w:r>
    </w:p>
    <w:p>
      <w:r>
        <w:rPr>
          <w:sz w:val="22"/>
        </w:rPr>
        <w:t>It sounds to me rather as if the Government’s position is that they see any set requirements for consultations and codes of practice as arbitrary. If that is the case—I would appreciate clarification from the Minister—I have to agree with the committee’s description that the position is “quite extraordinary”.</w:t>
      </w:r>
    </w:p>
    <w:p>
      <w:r>
        <w:rPr>
          <w:sz w:val="22"/>
        </w:rPr>
        <w:t>By the way, I noted this morning that the Chancellor of the Duchy of Lancaster has demanded an end to the culture of consultation. I fear that that will be quite a wrench for the former DSIT and its functions, it having launched four new consultations on a single day in July without having responded to the more than 11,000 responses to the AI and copyright consultation. We are already unclear about the machinery of government for that former department. Can the Minister tell us whether its existing and planned consultations will continue or whether today’s announcement represents a fundamental change of approach?</w:t>
      </w:r>
    </w:p>
    <w:p>
      <w:r>
        <w:rPr>
          <w:sz w:val="22"/>
        </w:rPr>
        <w:t>It is not clear why the power conferred by Clause 40(5) has to be sufficiently broad to allow the Government to water down the contents of reports on network and information systems. Could it not be amended, as the committee has recommended, so that the power cannot be used to reduce the requirements to report? It is not unreasonable to question whether the Government really need these extensive powers. Your Lordships’ Committee deserves at least more justification than the Government describing set criteria as arbitrary. I appreciate the need for flexible and adaptive approaches to legislating for fast-moving technologies, but that must come with accountability and I am not sure that we have the balance right at this point. I look forward to the Minister’s response.</w:t>
      </w:r>
    </w:p>
    <w:p/>
    <w:p>
      <w:r>
        <w:rPr>
          <w:b/>
          <w:color w:val="1A4A6E"/>
          <w:sz w:val="22"/>
        </w:rPr>
        <w:t>Baroness in Waiting/Government Whip (Lab)</w:t>
      </w:r>
    </w:p>
    <w:p>
      <w:r>
        <w:rPr>
          <w:sz w:val="22"/>
        </w:rPr>
        <w:t>I thank the noble Lord for his Amendments 92C and 95C, and note that these amendments were recommended by the Delegated Powers and Regulatory Reform Committee in its report of 17 July. Some noble Lords may be aware that, until very recently, I was the chair of that committee. I am wondering how best to describe myself: am I gamekeeper turned poacher or poacher turned gamekeeper? I had better let noble Lords decide at the end of my responses.</w:t>
      </w:r>
    </w:p>
    <w:p>
      <w:r>
        <w:rPr>
          <w:sz w:val="22"/>
        </w:rPr>
        <w:t>These delegated powers were included to prevent a scenario where procedure takes priority over the best possible products, whether that be a code of practice or a report on the legislation. The delegated powers will not allow Ministers to bypass Parliament. They are about ensuring that government can respond quickly and effectively to new threats and new technologies that could undermine our national security. The law has always been slower than innovation, and it is unlikely to catch up unless we change our approach. Ministers must provide clear justification and carry out assessments before regulations are laid before Parliament.</w:t>
      </w:r>
    </w:p>
    <w:p>
      <w:r>
        <w:rPr>
          <w:sz w:val="22"/>
        </w:rPr>
        <w:t>On the code of practice, we anticipate that any code will be updated from time to time to remain effective, in line with the latest recommended good practice, evolving threat information and emerging technologies. Any revisions and reissues of a code of practice must first be consulted on with relevant stakeholders before they are effective.</w:t>
      </w:r>
    </w:p>
    <w:p>
      <w:r>
        <w:rPr>
          <w:sz w:val="22"/>
        </w:rPr>
        <w:t>On consultations, it might be above my pay grade to comment so soon after the Chancellor of the Duchy of Lancaster has commented, but I am sure that my noble friend the Minister will have a further response to that at some point, possibly in writing.</w:t>
      </w:r>
    </w:p>
    <w:p>
      <w:r>
        <w:rPr>
          <w:sz w:val="22"/>
        </w:rPr>
        <w:t>I assure noble Lords that the Government are carefully considering the committee’s recommendations and the views of noble Lords today, and will reflect accordingly ahead of Report. My noble friend the Minister will respond formally to the Delegated Powers and Regulatory Reform Committee in the usual manner ahead of Report.</w:t>
      </w:r>
    </w:p>
    <w:p/>
    <w:p>
      <w:r>
        <w:rPr>
          <w:b/>
          <w:color w:val="1A4A6E"/>
          <w:sz w:val="22"/>
        </w:rPr>
        <w:t>Lord Clement-Jones</w:t>
      </w:r>
    </w:p>
    <w:p>
      <w:r>
        <w:rPr>
          <w:sz w:val="22"/>
        </w:rPr>
        <w:t>I thank the Minister for her response, which was the reverse of the usual ministerial response—the sting was not in the tail but at the beginning. The end was much more conciliatory, given that she said the Government will consider taking on board the DPRRC’s recommendations before Report. I very much hope they do. At this stage in Committee, of course, nothing gets decided, but I assure the Minister that, if this continues, and the Government do not respond in some shape or form to both those pretty solid recommendations from the committee, we will bring this back on Report.</w:t>
      </w:r>
    </w:p>
    <w:p>
      <w:r>
        <w:rPr>
          <w:sz w:val="22"/>
        </w:rPr>
        <w:t>When I say that the sting was in the beginning of the response, I mean that it was a bit surprising, given that the Minister has been the chair of the committee and knows the seriousness with which we all take its recommendations. A huge amount of work goes into the detail, and she knows how much store we place on the recommendations. I hope that she will use all her influence to make sure that the Government introduce before Report something along the lines of what I have produced. In the meantime, I beg leave to withdraw Amendment 92C.</w:t>
      </w:r>
    </w:p>
    <w:p/>
    <w:p>
      <w:r>
        <w:rPr>
          <w:b/>
          <w:color w:val="1A4A6E"/>
          <w:sz w:val="22"/>
        </w:rPr>
        <w:t>Baroness Northover</w:t>
      </w:r>
    </w:p>
    <w:p>
      <w:r>
        <w:rPr>
          <w:sz w:val="22"/>
        </w:rPr>
        <w:t>My Lords, all the amendments that I have put down to the Bill are derived from evidence we received on the National Resilience Select Committee. I am sorry that I was not here last week to address those that came up then, and I am very grateful to my noble friend Lord Clement-Jones for presenting them for me.</w:t>
      </w:r>
    </w:p>
    <w:p>
      <w:r>
        <w:rPr>
          <w:sz w:val="22"/>
        </w:rPr>
        <w:t>Several members of the Select Committee, including me, were in Finland last week looking at its preparedness for attack. Finland has faced the threat from its long border with Russia throughout the history of its country, and its preparedness on a whole-of-society basis is extremely impressive. Although we do not have a long border with Russia to focus our minds, we know that cyber attacks can immediately undermine our whole society and economy. One of the things we heard on our Select Committee is that not only are many companies unprepared for cyber attacks but that there is a shortage of skills in this area.</w:t>
      </w:r>
    </w:p>
    <w:p>
      <w:r>
        <w:rPr>
          <w:sz w:val="22"/>
        </w:rPr>
        <w:t>This amendment is seeking to move things forward. The proposed new clause would</w:t>
      </w:r>
    </w:p>
    <w:p>
      <w:r>
        <w:rPr>
          <w:sz w:val="22"/>
        </w:rPr>
        <w:t>“give the UK Cyber Security Council statutory functions to validate qualifications, to monitor the supply of and demand for cyber security professionals in the areas covered by the Bill, and to audit whether regulated organisations employ certified professionals—a ‘competence mandate’ for the regime”.</w:t>
      </w:r>
    </w:p>
    <w:p>
      <w:r>
        <w:rPr>
          <w:sz w:val="22"/>
        </w:rPr>
        <w:t>I have received some useful information from the sector, which welcomes my attempt to try to ensure that we have sufficient cyber professionals and that there is a mechanism by which they are certified. There are analogies with the certification of medical professionals, for example. Their certification is conducted independently, and I recognise the importance of that. What I am arguing for here is the principle and not necessarily the route suggested by my amendment. How this is best done can be further discussed between Committee and Report.</w:t>
      </w:r>
    </w:p>
    <w:p>
      <w:r>
        <w:rPr>
          <w:sz w:val="22"/>
        </w:rPr>
        <w:t>The National Cyber Security Centre reported that nationally significant cyber incidents have more than doubled in a year. According to its survey, only 7% of UK businesses have formally reviewed the potential cyber security risk presented by their wider supply chain. Evidence to our Select Committee suggests that skills shortages are a key challenge here, especially for SMEs and those in the public sector. It is clear that cyber education, training and apprenticeships, and so on, must accompany these reforms.</w:t>
      </w:r>
    </w:p>
    <w:p>
      <w:r>
        <w:rPr>
          <w:sz w:val="22"/>
        </w:rPr>
        <w:t>The Bill places greater responsibility on organisations to identify and manage cyber risk. However, beyond those technological solutions, these obligations will require skilled professionals to carry them out. The Bill refers to the appointment of a “skilled person” in the context of a national security directive but does not delve into what constitutes a skilled person. I realise that this will change over time, but there should be ways of addressing this.</w:t>
      </w:r>
    </w:p>
    <w:p>
      <w:r>
        <w:rPr>
          <w:sz w:val="22"/>
        </w:rPr>
        <w:t>Neither does the Bill acknowledge the role of skilled persons in delivering its wider objectives. Those in the field have called on the Government to amend the Bill to require organisations to access a cyber security workforce that is qualified to recognise professional standards. We know that this skills shortage exists, weakening our national resilience. One report showed that 87% of organisations experienced at least one consequence due to skills need, so it is becoming strategically important to address this. The Government should use the Bill as an opportunity to professionalise the sector by committing to a cyber security workforce and skills strategy, and mandating that regulators and regulated entities use suitably skilled people for the purposes of compliance with the regulation.</w:t>
      </w:r>
    </w:p>
    <w:p>
      <w:r>
        <w:rPr>
          <w:sz w:val="22"/>
        </w:rPr>
        <w:t>Recognised professional qualifications and certifications anchored in international standards should be required so that we and the regulators are reassured that the work is being carried out to a certain standard. The UK Cyber Security Council was granted royal chartered status to establish a self-regulating, politically independent professional body, structured on proven models of other professional bodies such as the GMC. The UK needs to transition from a fragmented patchwork of varying certifications to a unified national standard of professional competence and ethical conduct.</w:t>
      </w:r>
    </w:p>
    <w:p>
      <w:r>
        <w:rPr>
          <w:sz w:val="22"/>
        </w:rPr>
        <w:t>Therefore, the Bill should recognise the council as the authority for setting and maintaining these standards. Given that the Bill aims to enhance the security and resilience of the UK and the critical sectors that underpin our economy, that needs to be assisted by a suitably skilled workforce to implement it. Of course we need to take further action to make sure that we train people, but this amendment is designed to help move this forward by ensuring that those in this area are sufficiently skilled. I beg to move.</w:t>
      </w:r>
    </w:p>
    <w:p/>
    <w:p>
      <w:r>
        <w:rPr>
          <w:b/>
          <w:color w:val="1A4A6E"/>
          <w:sz w:val="22"/>
        </w:rPr>
        <w:t>Lord Clement-Jones</w:t>
      </w:r>
    </w:p>
    <w:p>
      <w:r>
        <w:rPr>
          <w:sz w:val="22"/>
        </w:rPr>
        <w:t>My Lords, I was hoping that there would be other contributors—there will be a double-banking on this amendment.</w:t>
      </w:r>
    </w:p>
    <w:p>
      <w:r>
        <w:rPr>
          <w:sz w:val="22"/>
        </w:rPr>
        <w:t>I support Amendment 99, tabled by my noble friend. Throughout our deliberations on this Bill, the Government have placed enormous emphasis on imposing tough, outcomes-based statutory duties on operators and suppliers across our critical infrastructure, but we must confront an uncomfortable truth: we can pass the most sophisticated cyber security regulations in the world but, if our economy lacks the trained, qualified human beings required to design, implement and maintain those defences, those regulations remain completely meaningless. Without a professional workforce capability, this Bill merely codifies what ISC2 has rightly termed “compliance theatre”—an expensive box-ticking exercise that produces mountains of paperwork without making our national networks one bit safer.</w:t>
      </w:r>
    </w:p>
    <w:p>
      <w:r>
        <w:rPr>
          <w:sz w:val="22"/>
        </w:rPr>
        <w:t>Look at the scale of the crisis facing our domestic cyber workforce. In its landmark 2025-26 cyber security workforce study, ISC2 revealed that 52% of UK cyber security professionals identify severe skills shortages as their single greatest barrier to complying with cyber regulations. Further, 58% of organisations reported a critical or significant skills deficit, with an astonishing 87% suffering direct operational consequences from missed system patches and delayed vulnerability remediation to active security oversights. Across the civilian economy, the UK currently faces an 88% shortage of certified cyber practitioners. In an environment of such extreme scarcity, how on earth do the Government expect regulated water utilities, transport operators and medium-sized managed service providers to fulfil the heavy duties created by this Bill?</w:t>
      </w:r>
    </w:p>
    <w:p>
      <w:r>
        <w:rPr>
          <w:sz w:val="22"/>
        </w:rPr>
        <w:t>Amendment 99, from my noble friend, would provide a structural solution to this workforce crisis by placing the UK Cyber Security Council on a formal statutory footing. Crucially, as she explained, this connects directly to the definition of a skilled person under Clause 43. If the Government are serious about raising our national resilience floor, they must recognise that human competence is just as vital as technological hardware. By embedding the UK Cyber Security Council’s competence mandate in primary legislation, Amendment 99 would ensure that our cyber laws are backed by the skilled workforce needed to defend us.</w:t>
      </w:r>
    </w:p>
    <w:p>
      <w:r>
        <w:rPr>
          <w:sz w:val="22"/>
        </w:rPr>
        <w:t>I strongly urge the Minister to accept this amendment. By professionalising our cyber workforce, we would elevate this Bill from more than a compliance exercise to a genuine national capability.</w:t>
      </w:r>
    </w:p>
    <w:p/>
    <w:p>
      <w:r>
        <w:rPr>
          <w:b/>
          <w:color w:val="1A4A6E"/>
          <w:sz w:val="22"/>
        </w:rPr>
        <w:t>Lord Vaizey of Didcot</w:t>
      </w:r>
    </w:p>
    <w:p>
      <w:r>
        <w:rPr>
          <w:sz w:val="22"/>
        </w:rPr>
        <w:t>My Lords, I intervene in support of the amendment in the name of the noble Baroness, Lady Northover. I do not want the Liberal Democrats to be on their own, so I hear the call from the noble Lord, Lord Clement-Jones. It brings me back to the coalition days, when I and the noble Baroness, Lady Northover, were once Ministers in the same department—so my support is heartfelt.</w:t>
      </w:r>
    </w:p>
    <w:p>
      <w:r>
        <w:rPr>
          <w:sz w:val="22"/>
        </w:rPr>
        <w:t>I support the substance of the amendment. As the noble Baroness, Lady Northover, says, it may not necessarily be the right amendment but the spirit behind it is absolutely one that the Government should recognise. I was a bit concerned when the noble Baroness was outlining the intention behind the amendment whether it could perhaps be seen as a burden on business, particularly when we talk about small businesses and the need to audit their cyber preparedness. However, to recall my contribution at Second Reading, I said at the time that, although we tend to debate cyber in the Chamber and other places as a great threat that we need to address, it is also a fantastic economic opportunity. I should declare that I am an adviser to a company called Digital Futures, which trains software developers. We do not train them in cyber but obviously the need to build up a skilled workforce in cyber is absolutely essential.</w:t>
      </w:r>
    </w:p>
    <w:p>
      <w:r>
        <w:rPr>
          <w:sz w:val="22"/>
        </w:rPr>
        <w:t>The noble Baroness, Lady Northover, referred to the patchwork of qualifications that exist in this area. It seems to me that the Government have a clear opportunity and a clear role to guide us through the maze and to put the National Cyber Security Centre on a statutory footing to give it the ultimate role in deciding the appropriate qualifications in cyber and to begin a sustained campaign to show young people, people returning to the workforce or people who are considering a new career that there is a route through to recognised, well set out cyber qualifications that will contribute to the national economy and our cyber resilience. I therefore wholeheartedly back this amendment.</w:t>
      </w:r>
    </w:p>
    <w:p/>
    <w:p>
      <w:r>
        <w:rPr>
          <w:b/>
          <w:color w:val="1A4A6E"/>
          <w:sz w:val="22"/>
        </w:rPr>
        <w:t>Baroness Neville-Jones</w:t>
      </w:r>
    </w:p>
    <w:p>
      <w:r>
        <w:rPr>
          <w:sz w:val="22"/>
        </w:rPr>
        <w:t>My Lords, I very much hope that the Government will accept the amendment in the name of the noble Baroness, Lady Northover. It strikes me as a practical and important contribution to the Bill.</w:t>
      </w:r>
    </w:p>
    <w:p>
      <w:r>
        <w:rPr>
          <w:sz w:val="22"/>
        </w:rPr>
        <w:t>In addition to the points that have already been made by noble colleagues, there is one more thought to be added: one of the weaknesses of the present marketplace in which these skills are operating is the cost and affordability of advice and help for SMEs on security issues. It is costly—security does not come cheap. Many of these small businesses that nevertheless provide sophisticated services are up against it when it comes to making an adequate profit to stay in business. Therefore, a source of guidance and help, of the kind that is being suggested by this structure, would make a real contribution to not only the viability of these small firms but the general security of cyber security services.</w:t>
      </w:r>
    </w:p>
    <w:p>
      <w:r>
        <w:rPr>
          <w:sz w:val="22"/>
        </w:rPr>
        <w:t>We should never forget that these SMEs feed into the bigger ones. Often, it is an outlying service being provided to a bigger provider that is the cause of a fault or of an essential service proving insecure. Helping SMEs in this way would not only make them more secure but make the market generally more secure. This is a very important and helpful amendment, which I hope the Government will accept.</w:t>
      </w:r>
    </w:p>
    <w:p/>
    <w:p>
      <w:r>
        <w:rPr>
          <w:b/>
          <w:color w:val="1A4A6E"/>
          <w:sz w:val="22"/>
        </w:rPr>
        <w:t>Lord Markham</w:t>
      </w:r>
    </w:p>
    <w:p>
      <w:r>
        <w:rPr>
          <w:sz w:val="22"/>
        </w:rPr>
        <w:t>My Lords, I thank the noble Baroness, Lady Northover, for bringing forward Amendment 99. Throughout our consideration of the Bill, I have returned several times to the distinction between cyber compliance and cyber capability, and this amendment goes directly to that issue. We can impose ever more duties on businesses, require ever more reports and give regulators even more powers but, ultimately, our cyber resilience depends on having enough people with the skills to prevent attacks, protect people from them and respond when they occur. That is why, like many other noble Lords, I support the principle behind the amendment.</w:t>
      </w:r>
    </w:p>
    <w:p/>
    <w:p>
      <w:r>
        <w:rPr>
          <w:b/>
          <w:color w:val="1A4A6E"/>
          <w:sz w:val="22"/>
        </w:rPr>
        <w:t>The Parliamentary Under-Secretary of State, Department for Science, Innovation and Technology (Lab)</w:t>
      </w:r>
    </w:p>
    <w:p>
      <w:r>
        <w:rPr>
          <w:sz w:val="22"/>
        </w:rPr>
        <w:t>My Lords, I thank the noble Baroness for her amendment, in particular her focus on the importance of the skills and competence of the UK cyber security professionals on whom we all rely and our economy will continue to rely. As the noble Lord, Lord Vaizey, said, an important aspect here is the spirit behind the noble Baroness’s amendment, with its focus on the skill set and professionalisation of these individuals, which we wholeheartedly agree is incredibly important.</w:t>
      </w:r>
    </w:p>
    <w:p>
      <w:r>
        <w:rPr>
          <w:sz w:val="22"/>
        </w:rPr>
        <w:t>I will focus on the council itself for a moment. It is an independent, royal chartered body that unites government, industry and other sectors to boost the professionalism of the entire cyber sector. The council does important work that already encompasses the majority of functions named in the amendment. It sets professional standards and maintains a register of the UK’s accredited cyber professionals. It establishes pathways for cyber professionals—experienced and new entrants—to have an easier route into quality cyber roles.</w:t>
      </w:r>
    </w:p>
    <w:p>
      <w:r>
        <w:rPr>
          <w:sz w:val="22"/>
        </w:rPr>
        <w:t>We disagree that there is a necessity to put this on a statutory footing. The Government consider the council to be akin to other professional bodies in the UK. Although there are some professional bodies with a statutory role and oversight by either government or Parliament, it is standard practice in technical fields for an organisation to be recognised through a royal charter and afforded operational independence from government. This includes the Engineering Council and the Science Council. Going down the route that the amendment proposes would undermine the council’s independence, and that could affect its relationship with the sector.</w:t>
      </w:r>
    </w:p>
    <w:p>
      <w:r>
        <w:rPr>
          <w:sz w:val="22"/>
        </w:rPr>
        <w:t>That is a separate point from the importance of the need to professionalise the cyber sector and the Government’s strong support for that. Indeed, the Government have committed to funding the UK Cyber Security Council over the spending review period until it becomes self-sustainable, working closely with stakeholders across the profession and wider workforce. We believe that professional standards, accreditation and professional titles in cyber security will improve our cyber resilience.</w:t>
      </w:r>
    </w:p>
    <w:p>
      <w:r>
        <w:rPr>
          <w:sz w:val="22"/>
        </w:rPr>
        <w:t>Moreover, to the points raised by the noble Lords, Lord Clement-Jones and Lord Markam, and others, the adequacy of skilled persons remains important. The Government’s TechFirst programme is helping to build the pipeline of talent for all frontier technologies and is available to all secondary schools across the UK. This month, approximately 1,300 undergraduate and master’s students are starting in the TechFirst scholarship programme, including over 300 students on a cyber security pathway.</w:t>
      </w:r>
    </w:p>
    <w:p>
      <w:r>
        <w:rPr>
          <w:sz w:val="22"/>
        </w:rPr>
        <w:t>On the question about how the Government monitor the adequacy of this, the Government publish annual data on the state of the UK cyber security workforce which shows that the supply of cyber skills is increasing. There is currently a net annual shortfall of approximately 3,800 people in the UK’s cyber security market. For the second year running, the workforce gap has remained markedly lower than our previous estimates, now 3,800, compared to 11,100 in 2023 and 14,100 in 2022. Focusing on the skills pipeline is incredibly important and something that the Government are backing.</w:t>
      </w:r>
    </w:p>
    <w:p>
      <w:r>
        <w:rPr>
          <w:sz w:val="22"/>
        </w:rPr>
        <w:t>Equally, the Government agree with the noble Baroness that regulatory authorities must have regard to the information and standards provided by the council. Indeed, we stated the need to align with council standards in the Government Cyber Action Plan. The Government have already worked with regulators to embed cyber security accreditation and professional standards into their guidance. We want to go further, which is why we intend to use the Bill’s powers to introduce security and resilience requirements in secondary legislation. These are designed to be consistent with the NCSC’s cyber assessment framework, and we propose that these requirements will address relevant training, skills and professional standards. We will consult on these proposals later in the year to ensure that the industries, large and small, covered by the regulated sectors will be able to feed back on this, as will the regulators which will be responsible in this area.</w:t>
      </w:r>
    </w:p>
    <w:p>
      <w:r>
        <w:rPr>
          <w:sz w:val="22"/>
        </w:rPr>
        <w:t>To the questions on SMEs raised by the noble Baroness, Lady Neville-Jones, whether inside or outside, whether they are or are not regulated entities, SMEs have access to NCSC and cyber resilience centres. I am sure that we will go on shortly, in the context of the noble Baroness’s subsequent amendment, to discuss further support that we can provide to those SMEs.</w:t>
      </w:r>
    </w:p>
    <w:p>
      <w:r>
        <w:rPr>
          <w:sz w:val="22"/>
        </w:rPr>
        <w:t>We are very committed to the role and function of the UK Cyber Security Council as a wide-reaching and effective independent body, and we continue to support skills development in the UK. As such, we are not convinced that there is a need to put the council on a statutory footing at this stage.</w:t>
      </w:r>
    </w:p>
    <w:p/>
    <w:p>
      <w:r>
        <w:rPr>
          <w:b/>
          <w:color w:val="1A4A6E"/>
          <w:sz w:val="22"/>
        </w:rPr>
        <w:t>Baroness Northover</w:t>
      </w:r>
    </w:p>
    <w:p>
      <w:r>
        <w:rPr>
          <w:sz w:val="22"/>
        </w:rPr>
        <w:t>I thank the Minister for her thoughtful reply and I thank other noble Lords for their support here. Clearly, we are all seeking to move in the same direction. There is a challenge and risks here that are incredibly important. Whether this is the right way forward, we will have to see.</w:t>
      </w:r>
    </w:p>
    <w:p>
      <w:r>
        <w:rPr>
          <w:sz w:val="22"/>
        </w:rPr>
        <w:t>I am very grateful to those organisations that fed into our Select Committee, which led me to table this amendment. This is an area that we will need to return to before Report, to look carefully at whether the drivers that the Minister has mentioned are sufficient. But at this stage, I beg leave to withdraw the amendment.</w:t>
      </w:r>
    </w:p>
    <w:p/>
    <w:p>
      <w:r>
        <w:rPr>
          <w:b/>
          <w:color w:val="1A4A6E"/>
          <w:sz w:val="22"/>
        </w:rPr>
        <w:t>Baroness Northover</w:t>
      </w:r>
    </w:p>
    <w:p>
      <w:r>
        <w:rPr>
          <w:sz w:val="22"/>
        </w:rPr>
        <w:t>My Lords, this amendment again comes out of the evidence submitted to our National Resilience Select Committee.</w:t>
      </w:r>
    </w:p>
    <w:p>
      <w:r>
        <w:rPr>
          <w:sz w:val="22"/>
        </w:rPr>
        <w:t>It has been reported that many SMEs think that they are too small to be a target. However, as was reported at Second Reading, government research shows that 50% of UK SMEs faced some kind of cyber breach or attack in 2025. It is also reported that, for many small businesses, a cyber incident can be existential and that roughly 60% of SMEs that fall victim to a cyber attack go out of business within six months.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