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Licensing Act 2003 (Victory in Europe Day Licensing Hours) Order 2025</w:t>
      </w:r>
    </w:p>
    <w:p>
      <w:r>
        <w:rPr>
          <w:sz w:val="20"/>
        </w:rPr>
        <w:t>7 May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Government and public administration, Society and culture</w:t>
      </w:r>
    </w:p>
    <w:p>
      <w:r>
        <w:rPr>
          <w:b/>
        </w:rPr>
        <w:t xml:space="preserve">Topics: </w:t>
      </w:r>
      <w:r>
        <w:rPr>
          <w:sz w:val="20"/>
        </w:rPr>
        <w:t>alcohol sales, licensing hours, statutory instrument, ve day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https://hansard.parliament.uk/Lords/2025-05-07/debates/4419DDD5-D33C-4B09-A480-1EDC82C03425/LicensingAct2003VictoryInEuropeDayLicensingHoursOrder2025</w:t>
      </w:r>
    </w:p>
    <w:p/>
    <w:p>
      <w:r>
        <w:rPr>
          <w:b/>
          <w:color w:val="1A4A6E"/>
          <w:sz w:val="22"/>
        </w:rPr>
        <w:t>Lord Hanson of Flint</w:t>
      </w:r>
    </w:p>
    <w:p>
      <w:r>
        <w:rPr>
          <w:sz w:val="22"/>
        </w:rPr>
        <w:t>That the draft Order laid before the House on 23 April be approved. Considered in Grand Committee on 6 May 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