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Aid Policy: Global Funding Trends</w:t>
      </w:r>
    </w:p>
    <w:p>
      <w:r>
        <w:rPr>
          <w:sz w:val="20"/>
        </w:rPr>
        <w:t>7 July 2026  ·  Commons  ·  Westminster Hall</w:t>
      </w:r>
    </w:p>
    <w:p>
      <w:r>
        <w:rPr>
          <w:b/>
        </w:rPr>
        <w:t xml:space="preserve">Policy areas: </w:t>
      </w:r>
      <w:r>
        <w:rPr>
          <w:sz w:val="20"/>
        </w:rPr>
        <w:t>Economy, Finance and taxation, International development</w:t>
      </w:r>
    </w:p>
    <w:p>
      <w:r>
        <w:rPr>
          <w:b/>
        </w:rPr>
        <w:t xml:space="preserve">Topics: </w:t>
      </w:r>
      <w:r>
        <w:rPr>
          <w:sz w:val="20"/>
        </w:rPr>
        <w:t>dfid fco merger, global funding trends, overseas aid budget, poverty alleviation, uk aid policy</w:t>
      </w:r>
    </w:p>
    <w:p>
      <w:r>
        <w:rPr>
          <w:b/>
        </w:rPr>
        <w:t xml:space="preserve">Source: </w:t>
      </w:r>
      <w:r>
        <w:rPr>
          <w:sz w:val="20"/>
        </w:rPr>
        <w:t>https://hansard.parliament.uk/Commons/2026-07-07/debates/2A6EA16B-5650-489A-85EB-7B7750725677/UkAidPolicyGlobalFundingTrends</w:t>
      </w:r>
    </w:p>
    <w:p/>
    <w:p>
      <w:r>
        <w:rPr>
          <w:b/>
          <w:color w:val="1A4A6E"/>
          <w:sz w:val="22"/>
        </w:rPr>
        <w:t>David Mundell [R] (Con)</w:t>
      </w:r>
    </w:p>
    <w:p>
      <w:r>
        <w:rPr>
          <w:sz w:val="22"/>
        </w:rPr>
        <w:t>I beg to move,</w:t>
      </w:r>
    </w:p>
    <w:p>
      <w:r>
        <w:rPr>
          <w:sz w:val="22"/>
        </w:rPr>
        <w:t>That this House has considered UK aid policy in the context of global funding trends.</w:t>
      </w:r>
    </w:p>
    <w:p>
      <w:r>
        <w:rPr>
          <w:sz w:val="22"/>
        </w:rPr>
        <w:t>It is a pleasure to serve under your chairmanship, Mr Efford. I refer to my entry in the Register of Members’ Financial Interests. I also thank the Backbench Business Committee for granting this vital and timely debate. We are effectively about to have a change of Government, which will mean an opportunity for a reset. Usually we come to these debates avid to hear what the Minister has to say, but today we might not reflect on the past so much as look to the future. Of course, I commend the Minister for his efforts. I will not commend him too much, because that might not help him in the weeks ahead as the Government are reformed, but I acknowledge his personal commitment to these issues.</w:t>
      </w:r>
    </w:p>
    <w:p>
      <w:r>
        <w:rPr>
          <w:sz w:val="22"/>
        </w:rPr>
        <w:t>As the Prime Minister moves on, the cuts in official development assistance and the way in which they have been carried out, with nothing seemingly learned from the lessons of the merger of the Department for International Development and the Foreign and Commonwealth Office, surely cannot be part of his legacy that he will wish to promote. Notably, this Government are presiding over cuts to our overseas aid budget that are deeper and faster than those being implemented in the United States under the Trump Administration. The Foreign, Commonwealth and Development Office’s resource DEL budget has reduced by nearly 20%, over £1.5 billion, with bilateral programmes accounting for almost half of that and no detail yet available. Indeed, stakeholders are still waiting for the FCDO to publish its bilateral allocations for ODA, which are reportedly being held back until just before the summer recess.</w:t>
      </w:r>
    </w:p>
    <w:p>
      <w:r>
        <w:rPr>
          <w:sz w:val="22"/>
        </w:rPr>
        <w:t>I do not demur from the arguments about hard choices when there are limited resources or, specifically, the need to increase defence spending, but part of that is also about acknowledging that these decisions have consequences, often for the poorest and most vulnerable communities on the planet.</w:t>
      </w:r>
    </w:p>
    <w:p/>
    <w:p>
      <w:r>
        <w:rPr>
          <w:b/>
          <w:color w:val="1A4A6E"/>
          <w:sz w:val="22"/>
        </w:rPr>
        <w:t>Lee Pitcher (Lab)</w:t>
      </w:r>
    </w:p>
    <w:p>
      <w:r>
        <w:rPr>
          <w:sz w:val="22"/>
        </w:rPr>
        <w:t>I am the chair of the water, sanitation and hygiene all-party parliamentary group and a big champion of WaterAid’s “Time to Deliver” campaign. One million mums and babies lose their lives each year because of a lack of access to water during childbirth. Does the right hon. Gentleman agree that, in looking at humanitarian and global aid, we should make sure that remains a basic provision and a priority?</w:t>
      </w:r>
    </w:p>
    <w:p/>
    <w:p>
      <w:r>
        <w:rPr>
          <w:b/>
          <w:color w:val="1A4A6E"/>
          <w:sz w:val="22"/>
        </w:rPr>
        <w:t>David Mundell</w:t>
      </w:r>
    </w:p>
    <w:p>
      <w:r>
        <w:rPr>
          <w:sz w:val="22"/>
        </w:rPr>
        <w:t>I absolutely do. I will come on to the most effective way in which limited resources can be used, and that is clearly one of them.</w:t>
      </w:r>
    </w:p>
    <w:p>
      <w:r>
        <w:rPr>
          <w:sz w:val="22"/>
        </w:rPr>
        <w:t>We need to have honesty in this debate and acknowledge that reductions and changes in funding have consequences. We must have that honest dialogue and move away from the sort of speak that has become commonplace, such as “mainstreaming”. Everything now is to be mainstreamed. In my view that means no resources will actually be devoted to it; it will simply be part of some wider general budget. That has specifically been the case in relation to women and girls, which is something we must push back against.</w:t>
      </w:r>
    </w:p>
    <w:p/>
    <w:p>
      <w:r>
        <w:rPr>
          <w:b/>
          <w:color w:val="1A4A6E"/>
          <w:sz w:val="22"/>
        </w:rPr>
        <w:t>James Naish (Lab)</w:t>
      </w:r>
    </w:p>
    <w:p>
      <w:r>
        <w:rPr>
          <w:sz w:val="22"/>
        </w:rPr>
        <w:t>The right hon. Gentleman sits with me on the International Development Committee, so he will know as I do that, to date, the Committee has found that there is still no detail on how</w:t>
      </w:r>
    </w:p>
    <w:p>
      <w:r>
        <w:rPr>
          <w:sz w:val="22"/>
        </w:rPr>
        <w:t>“poverty alleviation is prioritised and tracked”</w:t>
      </w:r>
    </w:p>
    <w:p>
      <w:r>
        <w:rPr>
          <w:sz w:val="22"/>
        </w:rPr>
        <w:t>under the new model going from donor to investor. Does he agree that if poverty reduction is to remain a primary focus of ODA, we need to understand better how these things will be tracked?</w:t>
      </w:r>
    </w:p>
    <w:p/>
    <w:p>
      <w:r>
        <w:rPr>
          <w:b/>
          <w:color w:val="1A4A6E"/>
          <w:sz w:val="22"/>
        </w:rPr>
        <w:t>David Mundell</w:t>
      </w:r>
    </w:p>
    <w:p>
      <w:r>
        <w:rPr>
          <w:sz w:val="22"/>
        </w:rPr>
        <w:t>I absolutely agree with the hon. Gentleman, and I commend him for his work on the International Development Committee. I will come on to the Committee’s report on the future of development, which highlighted that very issue. The Committee sought to help this Government take forward their stated objectives. I hope the incoming Government will grasp the report’s recommendations and move forward in the way the hon. Gentleman outlines.</w:t>
      </w:r>
    </w:p>
    <w:p>
      <w:r>
        <w:rPr>
          <w:sz w:val="22"/>
        </w:rPr>
        <w:t>Although citizens across the world might have been distracted by the Democratic Republic of the Congo almost knocking England out of the world cup, sadly for that team, the situation at home still verges on the catastrophic. It is an example of where unthought-out and unstructured cuts and changes have a devastating impact. We see the spread of Ebola in parts of the DRC, particularly where US funding and structures have been withdrawn. There is no meaningful alternative government structure to provide a health service. That is an absolute example of where funding cuts have a real impact that could spread to the United Kingdom. There was a recent suspected Ebola case in Glasgow, which fortunately did not come to fruition. We need to push back on the idea that Ebola in a remote part of central Africa has nothing to do with us.</w:t>
      </w:r>
    </w:p>
    <w:p>
      <w:r>
        <w:rPr>
          <w:sz w:val="22"/>
        </w:rPr>
        <w:t>We must not be starry-eyed about what happened previously. I was struck by recommendation 7 in the Committee’s report and, in a much more favourable climate for international development, by an article in The Guardian—I am sure my right hon. Friend the Member for Aldridge-Brownhills (Wendy Morton) will not tell the Leader of the Opposition that I read an article in The Guardian—saying that, in the context of the previous Ebola outbreak, which was successfully tackled, the international response that Sierra Leoneans saw on the ground comprised outsiders setting up compounds, employing local people sometimes to be cooks or drivers, then driving around in white Land Cruisers and not engaging or leaving any positive legacy.</w:t>
      </w:r>
    </w:p>
    <w:p>
      <w:r>
        <w:rPr>
          <w:sz w:val="22"/>
        </w:rPr>
        <w:t>My recent experience of travelling to Malawi is that, while the agencies and others had done a really good job, unfortunately the Malawian Government had not, because they are now totally reliant on those agencies to provide services. My right hon. Friend the Member for Sutton Coldfield (Sir Andrew Mitchell) may recall that, when I was Secretary of State for Scotland and we promoted the Scotland-Malawi partnership, I had to decline to meet the then President of Malawi in his suite at the Dorchester hotel because I felt that was a wholly inappropriate way to discuss how we could give them more aid.</w:t>
      </w:r>
    </w:p>
    <w:p>
      <w:r>
        <w:rPr>
          <w:sz w:val="22"/>
        </w:rPr>
        <w:t>As I said, we cannot be starry-eyed on what happened before. There needs to be change and a focus on how we can most effectively deliver aid and support, but we must have a coherent, long-term plan that accepts budget realities and aligns with the UK’s wider interests. If the right hon. Member for Makerfield (Andy Burnham) is in search of sound advice, I would point him, as the hon. Member for Rushcliffe (James Naish) mentioned, to the recommendations and huge body of evidence in the International Development Committee’s recent report, “UK Aid and Development Assistance in a Fracturing World”.</w:t>
      </w:r>
    </w:p>
    <w:p>
      <w:r>
        <w:rPr>
          <w:sz w:val="22"/>
        </w:rPr>
        <w:t>The report called for greater clarity on the Government’s theory of change in relation to poverty alleviation, and it suggested how to prioritise programmes and schemes to achieve the Government’s stated policies. It also set out a comprehensive vision, which I hope the new Prime Minister might be willing to adopt. If he were to ask my opinion, which I do not anticipate as I do not have a vote in the Labour leadership contest, although maybe I could—in days past, I think people could pay £3 to get one, so maybe there is still time. But if he were to ask my opinion, I would suggest that investment should shift towards programmes that are undeniably value for money. That is where we can make the most profound difference for each £1 spent, doubling down on effective interventions with the greatest multiplier effect.</w:t>
      </w:r>
    </w:p>
    <w:p/>
    <w:p>
      <w:r>
        <w:rPr>
          <w:b/>
          <w:color w:val="1A4A6E"/>
          <w:sz w:val="22"/>
        </w:rPr>
        <w:t>Steve Race (Lab)</w:t>
      </w:r>
    </w:p>
    <w:p>
      <w:r>
        <w:rPr>
          <w:sz w:val="22"/>
        </w:rPr>
        <w:t>As the right hon. Gentleman knows, nutrition is foundational for development, and the UK has been a trusted global partner on nutrition for many years. In the context of the recent reduction in aid spending, does he agree that supporting and developing innovative new mechanisms such as the Child Nutrition Fund is vital to reversing the trend of hunger, malnutrition and starvation while working in partnership with affected nations?</w:t>
      </w:r>
    </w:p>
    <w:p/>
    <w:p>
      <w:r>
        <w:rPr>
          <w:b/>
          <w:color w:val="1A4A6E"/>
          <w:sz w:val="22"/>
        </w:rPr>
        <w:t>David Mundell</w:t>
      </w:r>
    </w:p>
    <w:p>
      <w:r>
        <w:rPr>
          <w:sz w:val="22"/>
        </w:rPr>
        <w:t>I absolutely agree with the hon. Gentleman. I can think of no better example than the Child Nutrition Fund to achieve what he has set out and our wider development objectives. Malnutrition is entirely preventable and treatable, yet it remains the underlying cause of nearly half of all deaths among children under five. It stifles economic growth, weakens immune systems, and disproportionately impacts women and children, so the Child Nutrition Fund is a perfect example of what the public expect from ODA funding: it puts food in the stomachs of those in need. With a relatively modest investment from the UK Government, the fund has a unique capacity to leverage philanthropic and private capital while mobilising domestic resources. If we want value for money in a stretched budget, nutrition is where we must double down.</w:t>
      </w:r>
    </w:p>
    <w:p/>
    <w:p>
      <w:r>
        <w:rPr>
          <w:b/>
          <w:color w:val="1A4A6E"/>
          <w:sz w:val="22"/>
        </w:rPr>
        <w:t>Bambos Charalambous (Lab)</w:t>
      </w:r>
    </w:p>
    <w:p>
      <w:r>
        <w:rPr>
          <w:sz w:val="22"/>
        </w:rPr>
        <w:t>The right hon. Gentleman has talked about stretched budgets. Does he agree that we also need to address debt, because private debt is a big factor in preventing some low-income countries from investing in their health and education systems? It should form part of the Government’s strategy to leverage more money into debt-distressed, low-income countries.</w:t>
      </w:r>
    </w:p>
    <w:p/>
    <w:p>
      <w:r>
        <w:rPr>
          <w:b/>
          <w:color w:val="1A4A6E"/>
          <w:sz w:val="22"/>
        </w:rPr>
        <w:t>David Mundell</w:t>
      </w:r>
    </w:p>
    <w:p>
      <w:r>
        <w:rPr>
          <w:sz w:val="22"/>
        </w:rPr>
        <w:t>I agree with the hon. Gentleman, and I commend him and others for bringing the debt issue back to the debate. Obviously, it was a focal point of debate a number of years ago. It appears to have slid down the agenda, but it remains a vital issue, as he has highlighted.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