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REACH (Amendment) (No. 2) Regulations 2026</w:t>
      </w:r>
    </w:p>
    <w:p>
      <w:r>
        <w:rPr>
          <w:sz w:val="20"/>
        </w:rPr>
        <w:t>7 July 2026  ·  Lords  ·  Committee Stage</w:t>
      </w:r>
    </w:p>
    <w:p>
      <w:r>
        <w:rPr>
          <w:b/>
        </w:rPr>
        <w:t xml:space="preserve">Policy areas: </w:t>
      </w:r>
      <w:r>
        <w:rPr>
          <w:sz w:val="20"/>
        </w:rPr>
        <w:t>Business and industry, Environment, Finance and taxation, Government and public administration, Science and technology</w:t>
      </w:r>
    </w:p>
    <w:p>
      <w:r>
        <w:rPr>
          <w:b/>
        </w:rPr>
        <w:t xml:space="preserve">Topics: </w:t>
      </w:r>
      <w:r>
        <w:rPr>
          <w:sz w:val="20"/>
        </w:rPr>
        <w:t>chemical safety framework, chemicals regulation reform, industry cost reduction, transitional registration model, uk reach regulations</w:t>
      </w:r>
    </w:p>
    <w:p>
      <w:r>
        <w:rPr>
          <w:b/>
        </w:rPr>
        <w:t xml:space="preserve">Source: </w:t>
      </w:r>
      <w:r>
        <w:rPr>
          <w:sz w:val="20"/>
        </w:rPr>
        <w:t>https://hansard.parliament.uk/Lords/2026-07-07/debates/E9619771-863D-46EC-9F9A-0FBFF667C5D3/ReachAmendmentNo2Regulations2026</w:t>
      </w:r>
    </w:p>
    <w:p/>
    <w:p>
      <w:r>
        <w:rPr>
          <w:b/>
          <w:color w:val="1A4A6E"/>
          <w:sz w:val="22"/>
        </w:rPr>
        <w:t>The Parliamentary Under-Secretary of State, Department for Environment, Food and Rural Affairs (Lab)</w:t>
      </w:r>
    </w:p>
    <w:p>
      <w:r>
        <w:rPr>
          <w:sz w:val="22"/>
        </w:rPr>
        <w:t>My Lords, these regulations were laid before this House on 24 March. They will amend UK REACH, which is a central part of the framework governing the safe use of chemicals in Great Britain. EU REACH continues to apply in Northern Ireland under the Windsor Framework. UK REACH retains the core approach and key principles of the EU system, including its fundamental aim of ensuring a high level of protection for human health and the environment. I want to be clear from the outset that nothing in the instrument changes those aims or reduces those protections.</w:t>
      </w:r>
    </w:p>
    <w:p>
      <w:r>
        <w:rPr>
          <w:sz w:val="22"/>
        </w:rPr>
        <w:t>The instrument will make two key changes. The first change will extend the deadlines in Article 127P by which registrants, namely manufacturers and importers, must submit information on their chemicals to the Health and Safety Executive, the HSE.</w:t>
      </w:r>
    </w:p>
    <w:p>
      <w:r>
        <w:rPr>
          <w:sz w:val="22"/>
        </w:rPr>
        <w:t>At EU exit, transitional measures were introduced to support a smooth and orderly transition to the UK REACH regime, including deadlines to submit complete registration data. Under the current legislation, those deadlines fall on 27 October 2026, 27 October 2028 and 27 October 2030. The most hazardous and highest-tonnage substances must be registered first. This SI will extend the deadlines to 27 October 2029, 27 October 2030 and 27 October 2031 respectively. I recognise that these deadlines have been extended previously. Indeed, this is the third extension since UK REACH replaced EU REACH in January 2021. I therefore want to address directly why a further extension is necessary.</w:t>
      </w:r>
    </w:p>
    <w:p>
      <w:r>
        <w:rPr>
          <w:sz w:val="22"/>
        </w:rPr>
        <w:t>In 2023, the previous Government extended the deadlines in response to transitional challenges. Chief among these was the estimated £2 billion cost to industry of acquiring the information required under the existing registration model. That extension allowed exploration of an alternative transitional registration model, known as the ATRm, with the aim of developing a fairer, more proportionate and workable system. Following the general election, this Government reassessed their broader approach to chemicals regulation while completing the exploration of the ATRm. This work reflects our improved relationship with the European Union.</w:t>
      </w:r>
    </w:p>
    <w:p>
      <w:r>
        <w:rPr>
          <w:sz w:val="22"/>
        </w:rPr>
        <w:t>There was a consultation in 2024 and we then published our proposed approach to the ATRm on 30 March 2026, providing long-awaited clarity for industry. The ATRm will reduce the information that businesses must submit for transitional UK REACH registrations. It is expected to reduce the one-off costs to industry of those registrations by around 70%. At the same time, the model will maintain the important protections provided by UK REACH. It recognises that companies placing chemicals on the Great Britain market remain responsible for understanding and managing the risks that those chemicals may present to human health and the environment. Registration will therefore remain central to ensuring that businesses meet that responsibility and properly manage the risks arising from the hazardous properties of chemicals and how they are used in Great Britain.</w:t>
      </w:r>
    </w:p>
    <w:p>
      <w:r>
        <w:rPr>
          <w:sz w:val="22"/>
        </w:rPr>
        <w:t>The Government are acting decisively by bringing forward the legislation on the ATRm so that industry knows what it needs to do in good time for the extended deadlines. However, the ATRm cannot be implemented in time for the first existing deadline of 27 October 2026. It is therefore necessary to extend the deadlines once more to ensure that we put in place a robust and effective policy framework. Extending the deadlines will provide the additional time needed to finalise and implement the ATRm in a proportionate and workable way. It will also provide businesses with the certainty that they need to plan for compliance and help to maintain continuity in important supply chains. Without this extension, businesses would have to meet the existing deadlines and submit the full registration information currently required by UK REACH, despite the Government’s clear intention to replace those requirements and reduce the £2 billion cost to businesses by around 70%.</w:t>
      </w:r>
    </w:p>
    <w:p>
      <w:r>
        <w:rPr>
          <w:sz w:val="22"/>
        </w:rPr>
        <w:t>I turn to the second change introduced by this instrument. The regulations amend the deadlines by which the HSE must complete compliance checks on 20% of registration dossiers. These dates must remain aligned with the revised registration submission deadlines. Otherwise, the HSE could be required to complete compliance checks before the relevant registration information had been submitted. Under these regulations, the compliance check deadlines will move to 27 October 2030, 27 October 2032 and 27 October 2036. The time available between each registration deadline and its corresponding compliance check deadline remains unchanged.</w:t>
      </w:r>
    </w:p>
    <w:p>
      <w:r>
        <w:rPr>
          <w:sz w:val="22"/>
        </w:rPr>
        <w:t>As with the previous amendment to UK REACH made using powers in the Environment Act 2021, we have followed the safeguards set out in Schedule 21 to that Act. We have worked closely with both the Scottish and Welsh Governments, who have both consented to this instrument. We conducted a public consultation to ensure that stakeholders could provide their views and evidence.</w:t>
      </w:r>
    </w:p>
    <w:p>
      <w:r>
        <w:rPr>
          <w:sz w:val="22"/>
        </w:rPr>
        <w:t>We have also published a statement confirming that the amendments are consistent with the overarching aims of UK REACH, including the objective of ensuring a high level of protection for human health and the environment. We have published an impact assessment that demonstrates that extending the deadlines will reduce unnecessary costs to businesses while maintaining an effective regulatory framework. The impact assessment builds on the options assessment published in March 2026, which the Regulatory Policy Committee rated fit for purpose.</w:t>
      </w:r>
    </w:p>
    <w:p/>
    <w:p>
      <w:r>
        <w:rPr>
          <w:b/>
          <w:color w:val="1A4A6E"/>
          <w:sz w:val="22"/>
        </w:rPr>
        <w:t>Baroness McIntosh of Pickering</w:t>
      </w:r>
    </w:p>
    <w:p>
      <w:r>
        <w:rPr>
          <w:sz w:val="22"/>
        </w:rPr>
        <w:t>I am most grateful to the Minister for presenting these regulations before the Committee. I probably ought to say that I was a Member of the European Parliament when the original REACH agreement and regulations came forward.</w:t>
      </w:r>
    </w:p>
    <w:p>
      <w:r>
        <w:rPr>
          <w:sz w:val="22"/>
        </w:rPr>
        <w:t>I am also grateful to the Minister for commenting on the concerns raised by the Secondary Legislation Scrutiny Committee. I have just two questions on that. First, the Minister said right at the end that legislation and guidance will be published next year. I do not sit on that committee but, from the way I read that report, the final date of the extended timetable and when it will reach its long-term end remain a concern. The committee asked us to raise—I think it is a very good point—the intended timetable for the full implementation of UK REACH. What is the endgame?</w:t>
      </w:r>
    </w:p>
    <w:p>
      <w:r>
        <w:rPr>
          <w:sz w:val="22"/>
        </w:rPr>
        <w:t>I am grateful to the Chemical Industries Association—CIA—for the briefing that it shared with me in preparation for today. It is fair to place on the record that the chemical sector not only is critical for the functioning of the UK economy but underpins manufacturing, clean technologies and many of the Government’s priority growth sectors.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