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Climate Change: Resilience Planning</w:t>
      </w:r>
    </w:p>
    <w:p>
      <w:r>
        <w:rPr>
          <w:sz w:val="20"/>
        </w:rPr>
        <w:t>7 July 2026  ·  Commons  ·  Oral Questions</w:t>
      </w:r>
    </w:p>
    <w:p>
      <w:r>
        <w:rPr>
          <w:b/>
        </w:rPr>
        <w:t xml:space="preserve">Policy areas: </w:t>
      </w:r>
      <w:r>
        <w:rPr>
          <w:sz w:val="20"/>
        </w:rPr>
        <w:t>Economy, Education, training and skills, Energy, Environment, Government and public administration</w:t>
      </w:r>
    </w:p>
    <w:p>
      <w:r>
        <w:rPr>
          <w:b/>
        </w:rPr>
        <w:t xml:space="preserve">Topics: </w:t>
      </w:r>
      <w:r>
        <w:rPr>
          <w:sz w:val="20"/>
        </w:rPr>
        <w:t>climate change resilience, energy resilience strategy, fiscal rules, heatwave preparedness, long-term planning</w:t>
      </w:r>
    </w:p>
    <w:p>
      <w:r>
        <w:rPr>
          <w:b/>
        </w:rPr>
        <w:t xml:space="preserve">Source: </w:t>
      </w:r>
      <w:r>
        <w:rPr>
          <w:sz w:val="20"/>
        </w:rPr>
        <w:t>https://hansard.parliament.uk/Commons/2026-07-07/debates/81AAF8C2-CB42-4492-A7E2-C3D4D7F261CE/ClimateChangeResiliencePlanning</w:t>
      </w:r>
    </w:p>
    <w:p/>
    <w:p>
      <w:r>
        <w:rPr>
          <w:b/>
          <w:color w:val="1A4A6E"/>
          <w:sz w:val="22"/>
        </w:rPr>
        <w:t>Bobby Dean (LD)</w:t>
      </w:r>
    </w:p>
    <w:p>
      <w:r>
        <w:rPr>
          <w:sz w:val="22"/>
        </w:rPr>
        <w:t>13. What assessment he has made of the adequacy of his Department's long-term resilience planning for climate change.</w:t>
      </w:r>
    </w:p>
    <w:p/>
    <w:p>
      <w:r>
        <w:rPr>
          <w:b/>
          <w:color w:val="1A4A6E"/>
          <w:sz w:val="22"/>
        </w:rPr>
        <w:t>Katie White (The Parliamentary Under-Secretary of State for Energy Security and Net Zero)</w:t>
      </w:r>
    </w:p>
    <w:p>
      <w:r>
        <w:rPr>
          <w:sz w:val="22"/>
        </w:rPr>
        <w:t>The Secretary of State will publish an energy resilience strategy later this year. Last week, alongside the Minister for Energy Security and Net Zero, I launched a first-of-its-kind taskforce with external experts from security, the military and academia, to boost preparedness for climate change and nature loss.</w:t>
      </w:r>
    </w:p>
    <w:p/>
    <w:p>
      <w:r>
        <w:rPr>
          <w:b/>
          <w:color w:val="1A4A6E"/>
          <w:sz w:val="22"/>
        </w:rPr>
        <w:t>Bobby Dean</w:t>
      </w:r>
    </w:p>
    <w:p>
      <w:r>
        <w:rPr>
          <w:sz w:val="22"/>
        </w:rPr>
        <w:t>The Office for Budget Responsibility fiscal report, out today, highlights some of the long-term risks of climate damage to the UK’s finances. Unlike other OBR reports at formal fiscal events, there are no implications for the Government; they do not have to make any adjustments to their current financial planning. If he were to be moved to the Treasury, would the Secretary of State consider changing the fiscal rules to encourage more long-term planning for things like climate change?</w:t>
      </w:r>
    </w:p>
    <w:p/>
    <w:p>
      <w:r>
        <w:rPr>
          <w:b/>
          <w:color w:val="1A4A6E"/>
          <w:sz w:val="22"/>
        </w:rPr>
        <w:t>Katie White</w:t>
      </w:r>
    </w:p>
    <w:p>
      <w:r>
        <w:rPr>
          <w:sz w:val="22"/>
        </w:rPr>
        <w:t>As I am the one answering the hon. Member’s question, I cannot comment on those decisions. The OBR has put forward various reports to look at the impacts of climate change on our economy, and the value of investment versus the cost of inaction. The OBR has been incredibly helpful, as have various parts of our financial architecture across the City, which is looking at where the risks are. The taskforce that I mentioned will also look at the impact on finances and the economy.</w:t>
      </w:r>
    </w:p>
    <w:p/>
    <w:p>
      <w:r>
        <w:rPr>
          <w:b/>
          <w:color w:val="1A4A6E"/>
          <w:sz w:val="22"/>
        </w:rPr>
        <w:t>Cat Eccles (Lab)</w:t>
      </w:r>
    </w:p>
    <w:p>
      <w:r>
        <w:rPr>
          <w:sz w:val="22"/>
        </w:rPr>
        <w:t>During the heatwave a fortnight ago, I was contacted by the head of Oldswinford primary school in my constituency, who felt that the Government’s advice on keeping the building cool for children did not adequately reflect the challenges. I know that this feeling was shared by other schools around the country and the National Education Union. I was also contacted by bus drivers and office workers. What is the Minister doing to ensure that schools and workplaces are resilient to increased and sustained temperatures in the future?</w:t>
      </w:r>
    </w:p>
    <w:p/>
    <w:p>
      <w:r>
        <w:rPr>
          <w:b/>
          <w:color w:val="1A4A6E"/>
          <w:sz w:val="22"/>
        </w:rPr>
        <w:t>Katie White</w:t>
      </w:r>
    </w:p>
    <w:p>
      <w:r>
        <w:rPr>
          <w:sz w:val="22"/>
        </w:rPr>
        <w:t>I thank my hon. Friend for her contributions on climate change in the debate last week on carbon budget 7. The recent heatwave showed us for the first time the implications that we face across our country. For parents up and down the country, when many schools closed—not to mention other workplaces and hospitals—it had a catastrophic effect. We are looking at the issue across the board. We have an energy resilience strategy coming forward, as well as a wider taskforce, and I am working across Government with colleagues to ensure that any advice is updated, because this is sadly the new normal.</w:t>
      </w:r>
    </w:p>
    <w:p/>
    <w:p>
      <w:r>
        <w:rPr>
          <w:b/>
          <w:color w:val="1A4A6E"/>
          <w:sz w:val="22"/>
        </w:rPr>
        <w:t>Seamus Logan (SNP)</w:t>
      </w:r>
    </w:p>
    <w:p>
      <w:r>
        <w:rPr>
          <w:sz w:val="22"/>
        </w:rPr>
        <w:t>One of the Department’s key planks in tackling climate change is carbon capture. Given the Government’s difficulties around the defence investment plan and the need to find allegedly an extra £5 billion, can the Minister confirm her Department’s continuing support for the Acorn Project at St Fergus in my constituency?</w:t>
      </w:r>
    </w:p>
    <w:p/>
    <w:p>
      <w:r>
        <w:rPr>
          <w:b/>
          <w:color w:val="1A4A6E"/>
          <w:sz w:val="22"/>
        </w:rPr>
        <w:t>Katie White</w:t>
      </w:r>
    </w:p>
    <w:p>
      <w:r>
        <w:rPr>
          <w:sz w:val="22"/>
        </w:rPr>
        <w:t>I can.</w:t>
      </w:r>
    </w:p>
    <w:p/>
    <w:p>
      <w:r>
        <w:rPr>
          <w:b/>
          <w:color w:val="1A4A6E"/>
          <w:sz w:val="22"/>
        </w:rPr>
        <w:t>Brian Leishman (Lab)</w:t>
      </w:r>
    </w:p>
    <w:p>
      <w:r>
        <w:rPr>
          <w:sz w:val="22"/>
        </w:rPr>
        <w:t>What is not helping climate change is transporting fuel from the Stanlow refinery to Scottish airports. This negatively impacts the environment, increases pressure on road infrastructure and will reduce employment and negatively impact Scottish supply chains. Are the Government concerned about the future of fuel distribution in Scotland, and if not, may I respectfully and politely suggest that they should be?</w:t>
      </w:r>
    </w:p>
    <w:p/>
    <w:p>
      <w:r>
        <w:rPr>
          <w:b/>
          <w:color w:val="1A4A6E"/>
          <w:sz w:val="22"/>
        </w:rPr>
        <w:t>Katie White</w:t>
      </w:r>
    </w:p>
    <w:p>
      <w:r>
        <w:rPr>
          <w:sz w:val="22"/>
        </w:rPr>
        <w:t>I thank my hon. Friend, who contributes to many of these debates. We want to ensure that we have a system that supports reductions in emissions, while also maintaining supply. I do not think that what my hon. Friend says is the case, but we do see a future for Grangemouth, and we look forward to continuing to work with him on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