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Hostile State Threats</w:t>
      </w:r>
    </w:p>
    <w:p>
      <w:r>
        <w:rPr>
          <w:sz w:val="20"/>
        </w:rPr>
        <w:t>7 July 2025  ·  Commons  ·  Oral Questions</w:t>
      </w:r>
    </w:p>
    <w:p>
      <w:r>
        <w:rPr>
          <w:b/>
        </w:rPr>
        <w:t xml:space="preserve">Policy areas: </w:t>
      </w:r>
      <w:r>
        <w:rPr>
          <w:sz w:val="20"/>
        </w:rPr>
        <w:t>Crime, justice and law, Defence and armed forces, Foreign affairs and diplomacy, Government and public administration, Immigration and borders</w:t>
      </w:r>
    </w:p>
    <w:p>
      <w:r>
        <w:rPr>
          <w:b/>
        </w:rPr>
        <w:t xml:space="preserve">Topics: </w:t>
      </w:r>
      <w:r>
        <w:rPr>
          <w:sz w:val="20"/>
        </w:rPr>
        <w:t>border force operations, foreign influence registration, hostile state threats, national security act, transnational repression review</w:t>
      </w:r>
    </w:p>
    <w:p>
      <w:r>
        <w:rPr>
          <w:b/>
        </w:rPr>
        <w:t xml:space="preserve">Source: </w:t>
      </w:r>
      <w:r>
        <w:rPr>
          <w:sz w:val="20"/>
        </w:rPr>
        <w:t>https://hansard.parliament.uk/Commons/2025-07-07/debates/74F2345E-626B-4090-8F91-E0C97BBBCD13/HostileStateThreats</w:t>
      </w:r>
    </w:p>
    <w:p/>
    <w:p>
      <w:r>
        <w:rPr>
          <w:b/>
          <w:color w:val="1A4A6E"/>
          <w:sz w:val="22"/>
        </w:rPr>
        <w:t>Calvin Bailey (Lab)</w:t>
      </w:r>
    </w:p>
    <w:p>
      <w:r>
        <w:rPr>
          <w:sz w:val="22"/>
        </w:rPr>
        <w:t>19. What steps her Department is taking to counter hostile state threats.</w:t>
      </w:r>
    </w:p>
    <w:p/>
    <w:p>
      <w:r>
        <w:rPr>
          <w:b/>
          <w:color w:val="1A4A6E"/>
          <w:sz w:val="22"/>
        </w:rPr>
        <w:t>Dan Jarvis (The Minister for Security)</w:t>
      </w:r>
    </w:p>
    <w:p>
      <w:r>
        <w:rPr>
          <w:sz w:val="22"/>
        </w:rPr>
        <w:t>The Department is taking robust action to respond to state threats. We continue to implement measures in the National Security Act 2023, which include launching the foreign influence registration scheme on 1 July. We have also announced the conclusion of the transnational repression review, new police training and the establishment of a cross-Whitehall joint unit to tackle state threats.</w:t>
      </w:r>
    </w:p>
    <w:p/>
    <w:p>
      <w:r>
        <w:rPr>
          <w:b/>
          <w:color w:val="1A4A6E"/>
          <w:sz w:val="22"/>
        </w:rPr>
        <w:t>Bailey</w:t>
      </w:r>
    </w:p>
    <w:p>
      <w:r>
        <w:rPr>
          <w:sz w:val="22"/>
        </w:rPr>
        <w:t>Twenty years ago, after the horror of the 7/7 bombings, we joined up how we work on security threats of all kinds, creating an enduring multi-agency approach. Now, with the added challenge from far-right extremism and the rapidly mounting threat to Europe from malign Russian activity, we need to bolster our responses across borders as well as across our agencies. Will my hon. Friend look at the concept of a joint UK-French national security council meeting to push that forward at Thursday’s summit?</w:t>
      </w:r>
    </w:p>
    <w:p/>
    <w:p>
      <w:r>
        <w:rPr>
          <w:b/>
          <w:color w:val="1A4A6E"/>
          <w:sz w:val="22"/>
        </w:rPr>
        <w:t>Dan Jarvis</w:t>
      </w:r>
    </w:p>
    <w:p>
      <w:r>
        <w:rPr>
          <w:sz w:val="22"/>
        </w:rPr>
        <w:t>I am grateful to my hon. Friend. I am sure we will all be reflecting on where we were 20 years ago. He is right about the nature of the threat we face today and he makes a very good suggestion. As he will know, we work very closely with our French neighbours. Important conversations will be taking place against the backdrop of the state visit, but I will consider more carefully the point he makes.</w:t>
      </w:r>
    </w:p>
    <w:p/>
    <w:p>
      <w:r>
        <w:rPr>
          <w:b/>
          <w:color w:val="1A4A6E"/>
          <w:sz w:val="22"/>
        </w:rPr>
        <w:t>Lee Anderson (Reform)</w:t>
      </w:r>
    </w:p>
    <w:p>
      <w:r>
        <w:rPr>
          <w:sz w:val="22"/>
        </w:rPr>
        <w:t>We know that terrorists and potential terrorists are coming on small boats across the English channel, so why is Border Force picking these people up and bringing them to the UK?</w:t>
      </w:r>
    </w:p>
    <w:p/>
    <w:p>
      <w:r>
        <w:rPr>
          <w:b/>
          <w:color w:val="1A4A6E"/>
          <w:sz w:val="22"/>
        </w:rPr>
        <w:t>Dan Jarvis</w:t>
      </w:r>
    </w:p>
    <w:p>
      <w:r>
        <w:rPr>
          <w:sz w:val="22"/>
        </w:rPr>
        <w:t>I can say to the hon. Gentleman that we are strengthening those checks. We continually assess potential threats in the UK and ensure that we guard against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