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Executive</w:t>
      </w:r>
    </w:p>
    <w:p>
      <w:r>
        <w:rPr>
          <w:sz w:val="20"/>
        </w:rPr>
        <w:t>7 January 2026  ·  Commons  ·  Oral Questions</w:t>
      </w:r>
    </w:p>
    <w:p>
      <w:r>
        <w:rPr>
          <w:b/>
        </w:rPr>
        <w:t xml:space="preserve">Policy areas: </w:t>
      </w:r>
      <w:r>
        <w:rPr>
          <w:sz w:val="20"/>
        </w:rPr>
        <w:t>Economy, Employment and labour market, Government and public administration, Welfare and benefits</w:t>
      </w:r>
    </w:p>
    <w:p>
      <w:r>
        <w:rPr>
          <w:b/>
        </w:rPr>
        <w:t xml:space="preserve">Topics: </w:t>
      </w:r>
      <w:r>
        <w:rPr>
          <w:sz w:val="20"/>
        </w:rPr>
        <w:t>job losses, local growth fund cuts, northern ireland executive engagement, public services transformation, support for vulnerable people</w:t>
      </w:r>
    </w:p>
    <w:p>
      <w:r>
        <w:rPr>
          <w:b/>
        </w:rPr>
        <w:t xml:space="preserve">Source: </w:t>
      </w:r>
      <w:r>
        <w:rPr>
          <w:sz w:val="20"/>
        </w:rPr>
        <w:t>https://hansard.parliament.uk/Commons/2026-01-07/debates/172CF461-7912-4DF5-94D5-1E88E91E1510/NorthernIrelandExecutive</w:t>
      </w:r>
    </w:p>
    <w:p/>
    <w:p>
      <w:r>
        <w:rPr>
          <w:b/>
          <w:color w:val="1A4A6E"/>
          <w:sz w:val="22"/>
        </w:rPr>
        <w:t>Claire Hanna (SDLP)</w:t>
      </w:r>
    </w:p>
    <w:p>
      <w:r>
        <w:rPr>
          <w:sz w:val="22"/>
        </w:rPr>
        <w:t>8. What recent engagement he has had with the Northern Ireland Executive.</w:t>
      </w:r>
    </w:p>
    <w:p/>
    <w:p>
      <w:r>
        <w:rPr>
          <w:b/>
          <w:color w:val="1A4A6E"/>
          <w:sz w:val="22"/>
        </w:rPr>
        <w:t>Matthew Patrick (The Parliamentary Under-Secretary of State for Northern Ireland)</w:t>
      </w:r>
    </w:p>
    <w:p>
      <w:r>
        <w:rPr>
          <w:sz w:val="22"/>
        </w:rPr>
        <w:t>Since becoming a Minister in the Northern Ireland Office, I have met Executive Ministers, building on the extensive engagement of my right hon. Friend the Secretary of State. Our discussions have been wide-ranging, and have included discussions on economic growth and transforming public services.</w:t>
      </w:r>
    </w:p>
    <w:p/>
    <w:p>
      <w:r>
        <w:rPr>
          <w:b/>
          <w:color w:val="1A4A6E"/>
          <w:sz w:val="22"/>
        </w:rPr>
        <w:t>Claire Hanna</w:t>
      </w:r>
    </w:p>
    <w:p>
      <w:r>
        <w:rPr>
          <w:sz w:val="22"/>
        </w:rPr>
        <w:t>The Minister will be aware that for a number of months, I have been raising concerns about the local growth fund and its impact in Northern Ireland. Just before Christmas, organisations got the devastating news of a large cut to the local growth fund, which will devastate a number of support jobs and work done to help vulnerable people into meaningful employment. What steps will the Northern Ireland Office take to prevent the loss of those crucial support jobs, and to help put in place services to tackle our low productivity?</w:t>
      </w:r>
    </w:p>
    <w:p/>
    <w:p>
      <w:r>
        <w:rPr>
          <w:b/>
          <w:color w:val="1A4A6E"/>
          <w:sz w:val="22"/>
        </w:rPr>
        <w:t>Matthew Patrick</w:t>
      </w:r>
    </w:p>
    <w:p>
      <w:r>
        <w:rPr>
          <w:sz w:val="22"/>
        </w:rPr>
        <w:t>I pay tribute to the great work done by the voluntary sector in Northern Ireland. I know that this has been a difficult time, which is why our engagement with the sector has been so important. I can assure my hon. Friend that that engagement will continue to be important, especially as we launch the local growth fund, which provides £45.5 million a year to support growth in Northern Ireland.</w:t>
      </w:r>
    </w:p>
    <w:p/>
    <w:p>
      <w:r>
        <w:rPr>
          <w:b/>
          <w:color w:val="1A4A6E"/>
          <w:sz w:val="22"/>
        </w:rPr>
        <w:t>Sorcha Eastwood (Alliance)</w:t>
      </w:r>
    </w:p>
    <w:p>
      <w:r>
        <w:rPr>
          <w:sz w:val="22"/>
        </w:rPr>
        <w:t>As we have just heard, Northern Ireland is operating under considerable budgetary constraints, and the local growth fund will cause huge damage. What can the Minister do to assure my constituents in Lagan Valley and people across Northern Ireland that he will listen to our concerns and act on them?</w:t>
      </w:r>
    </w:p>
    <w:p/>
    <w:p>
      <w:r>
        <w:rPr>
          <w:b/>
          <w:color w:val="1A4A6E"/>
          <w:sz w:val="22"/>
        </w:rPr>
        <w:t>Matthew Patrick</w:t>
      </w:r>
    </w:p>
    <w:p>
      <w:r>
        <w:rPr>
          <w:sz w:val="22"/>
        </w:rPr>
        <w:t>We have put a record settlement of £19.3 billion into Northern Ireland. Obviously, that money can be used to support people. The local growth fund has been built for a year; it has been set aside to make sure that we can support the groups mentioned, and I will continue to engage with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