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Convention on Human Rights:  Belfast Agreement</w:t>
      </w:r>
    </w:p>
    <w:p>
      <w:r>
        <w:rPr>
          <w:sz w:val="20"/>
        </w:rPr>
        <w:t>7 January 2026  ·  Commons  ·  Oral Questions</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belfast agreement human rights, european convention human rights, human rights act, northern ireland peace process</w:t>
      </w:r>
    </w:p>
    <w:p>
      <w:r>
        <w:rPr>
          <w:b/>
        </w:rPr>
        <w:t xml:space="preserve">Source: </w:t>
      </w:r>
      <w:r>
        <w:rPr>
          <w:sz w:val="20"/>
        </w:rPr>
        <w:t>https://hansard.parliament.uk/Commons/2026-01-07/debates/391C371D-FFE1-4E09-8591-553D7731061C/EuropeanConventionOnHumanRightsBelfastAgreement</w:t>
      </w:r>
    </w:p>
    <w:p/>
    <w:p>
      <w:r>
        <w:rPr>
          <w:b/>
          <w:color w:val="1A4A6E"/>
          <w:sz w:val="22"/>
        </w:rPr>
        <w:t>Ruth Jones (Lab)</w:t>
      </w:r>
    </w:p>
    <w:p>
      <w:r>
        <w:rPr>
          <w:sz w:val="22"/>
        </w:rPr>
        <w:t>3. What assessment his Department has made of the potential impact of the UK’s membership of the European convention on human rights on the Belfast agreement.</w:t>
      </w:r>
    </w:p>
    <w:p/>
    <w:p>
      <w:r>
        <w:rPr>
          <w:b/>
          <w:color w:val="1A4A6E"/>
          <w:sz w:val="22"/>
        </w:rPr>
        <w:t>Peter Lamb (Lab)</w:t>
      </w:r>
    </w:p>
    <w:p>
      <w:r>
        <w:rPr>
          <w:sz w:val="22"/>
        </w:rPr>
        <w:t>5. What assessment his Department has made of the potential impact of the UK’s membership of the European convention on human rights on the Belfast agreement.</w:t>
      </w:r>
    </w:p>
    <w:p/>
    <w:p>
      <w:r>
        <w:rPr>
          <w:b/>
          <w:color w:val="1A4A6E"/>
          <w:sz w:val="22"/>
        </w:rPr>
        <w:t>Jacob Collier (Lab)</w:t>
      </w:r>
    </w:p>
    <w:p>
      <w:r>
        <w:rPr>
          <w:sz w:val="22"/>
        </w:rPr>
        <w:t>7. What assessment his Department has made of the potential impact of the UK’s membership of the European convention on human rights on the Belfast agreement.</w:t>
      </w:r>
    </w:p>
    <w:p/>
    <w:p>
      <w:r>
        <w:rPr>
          <w:b/>
          <w:color w:val="1A4A6E"/>
          <w:sz w:val="22"/>
        </w:rPr>
        <w:t>Tonia Antoniazzi (Lab)</w:t>
      </w:r>
    </w:p>
    <w:p>
      <w:r>
        <w:rPr>
          <w:sz w:val="22"/>
        </w:rPr>
        <w:t>11. What assessment his Department has made of the potential impact of the UK’s membership of the European convention on human rights on the Belfast agreement.</w:t>
      </w:r>
    </w:p>
    <w:p/>
    <w:p>
      <w:r>
        <w:rPr>
          <w:b/>
          <w:color w:val="1A4A6E"/>
          <w:sz w:val="22"/>
        </w:rPr>
        <w:t>Hilary Benn (The Secretary of State for Northern Ireland)</w:t>
      </w:r>
    </w:p>
    <w:p>
      <w:r>
        <w:rPr>
          <w:sz w:val="22"/>
        </w:rPr>
        <w:t>The European convention on human rights underpins not only the Good Friday agreement, but key international agreements on trade, security and migration. The Government are committed to the ECHR. We also remain determined to uphold the Good Friday agreement and human rights in Northern Ireland.</w:t>
      </w:r>
    </w:p>
    <w:p/>
    <w:p>
      <w:r>
        <w:rPr>
          <w:b/>
          <w:color w:val="1A4A6E"/>
          <w:sz w:val="22"/>
        </w:rPr>
        <w:t>Ruth Jones</w:t>
      </w:r>
    </w:p>
    <w:p>
      <w:r>
        <w:rPr>
          <w:sz w:val="22"/>
        </w:rPr>
        <w:t>I thank the Secretary of State for that response. The Good Friday agreement was indeed a proud legacy of the last Labour Government, so does he agree that the reckless approach adopted by Opposition parties towards the ECHR risks undermining the huge progress made since 1998?</w:t>
      </w:r>
    </w:p>
    <w:p/>
    <w:p>
      <w:r>
        <w:rPr>
          <w:b/>
          <w:color w:val="1A4A6E"/>
          <w:sz w:val="22"/>
        </w:rPr>
        <w:t>Hilary Benn</w:t>
      </w:r>
    </w:p>
    <w:p>
      <w:r>
        <w:rPr>
          <w:sz w:val="22"/>
        </w:rPr>
        <w:t>I do agree with my hon. Friend, and it is clear that those advocating leaving the ECHR have not given any serious consideration to the implications for the Good Friday agreement. Indeed, when pressed on that in the summer, the hon. Member for Clacton (Nigel Farage) noted that it could take</w:t>
      </w:r>
    </w:p>
    <w:p>
      <w:r>
        <w:rPr>
          <w:sz w:val="22"/>
        </w:rPr>
        <w:t>“years and years to solve, so that will not be at the forefront of what we do.”</w:t>
      </w:r>
    </w:p>
    <w:p>
      <w:r>
        <w:rPr>
          <w:sz w:val="22"/>
        </w:rPr>
        <w:t>I would simply say that that is not good enough, and that those who advocate leaving the ECHR need to reflect on what they are arguing for.</w:t>
      </w:r>
    </w:p>
    <w:p/>
    <w:p>
      <w:r>
        <w:rPr>
          <w:b/>
          <w:color w:val="1A4A6E"/>
          <w:sz w:val="22"/>
        </w:rPr>
        <w:t>Peter Lamb</w:t>
      </w:r>
    </w:p>
    <w:p>
      <w:r>
        <w:rPr>
          <w:sz w:val="22"/>
        </w:rPr>
        <w:t>Given the chaos around the world that is being experienced by politicians playing fast and loose with international law, it is deeply concerning that Conservative and Reform MPs are speaking so flippantly of the risks of violating the Good Friday agreement by leaving the European convention on human rights. Will the Secretary of State give his assessment of the risk of that?</w:t>
      </w:r>
    </w:p>
    <w:p/>
    <w:p>
      <w:r>
        <w:rPr>
          <w:b/>
          <w:color w:val="1A4A6E"/>
          <w:sz w:val="22"/>
        </w:rPr>
        <w:t>Hilary Benn</w:t>
      </w:r>
    </w:p>
    <w:p>
      <w:r>
        <w:rPr>
          <w:sz w:val="22"/>
        </w:rPr>
        <w:t>As I have told the House before, I think it would be extremely irresponsible. As the House needs no reminding, the Good Friday agreement was very carefully negotiated between several parties, and it would be reckless for one party to march in and seek to remove one of its founding pillars.</w:t>
      </w:r>
    </w:p>
    <w:p/>
    <w:p>
      <w:r>
        <w:rPr>
          <w:b/>
          <w:color w:val="1A4A6E"/>
          <w:sz w:val="22"/>
        </w:rPr>
        <w:t>Jacob Collier</w:t>
      </w:r>
    </w:p>
    <w:p>
      <w:r>
        <w:rPr>
          <w:sz w:val="22"/>
        </w:rPr>
        <w:t>The European convention on human rights is foundational to the Good Friday agreement. Given that Reform and the Conservatives want to crash us out of the convention, does the Secretary of State agree that that would put at risk the Good Friday agreement and that they really ought to think again?</w:t>
      </w:r>
    </w:p>
    <w:p/>
    <w:p>
      <w:r>
        <w:rPr>
          <w:b/>
          <w:color w:val="1A4A6E"/>
          <w:sz w:val="22"/>
        </w:rPr>
        <w:t>Hilary Benn</w:t>
      </w:r>
    </w:p>
    <w:p>
      <w:r>
        <w:rPr>
          <w:sz w:val="22"/>
        </w:rPr>
        <w:t>I agree with my hon. Friend. We need to remember that it is the Human Rights Act that gives all of us access to the rights and protections contained in the European convention on human rights. To leave it would put us alone in Europe, in the company of Russia and Belarus. Is that really where the Opposition want to be—welcomed with a pat on the back by President Putin?</w:t>
      </w:r>
    </w:p>
    <w:p/>
    <w:p>
      <w:r>
        <w:rPr>
          <w:b/>
          <w:color w:val="1A4A6E"/>
          <w:sz w:val="22"/>
        </w:rPr>
        <w:t>Speaker</w:t>
      </w:r>
    </w:p>
    <w:p>
      <w:r>
        <w:rPr>
          <w:sz w:val="22"/>
        </w:rPr>
        <w:t>I call the Chair of the Northern Ireland Affairs Committee.</w:t>
      </w:r>
    </w:p>
    <w:p/>
    <w:p>
      <w:r>
        <w:rPr>
          <w:b/>
          <w:color w:val="1A4A6E"/>
          <w:sz w:val="22"/>
        </w:rPr>
        <w:t>Tonia Antoniazzi</w:t>
      </w:r>
    </w:p>
    <w:p>
      <w:r>
        <w:rPr>
          <w:sz w:val="22"/>
        </w:rPr>
        <w:t>Our predecessor Committee took evidence that said that leaving the ECHR would have implications for policing in Northern Ireland. Does the Secretary of State agree that calls to leave the ECHR would add to the challenges faced by the Police Service of Northern Ireland? What assessment has he made of the potential impact?</w:t>
      </w:r>
    </w:p>
    <w:p/>
    <w:p>
      <w:r>
        <w:rPr>
          <w:b/>
          <w:color w:val="1A4A6E"/>
          <w:sz w:val="22"/>
        </w:rPr>
        <w:t>Hilary Benn</w:t>
      </w:r>
    </w:p>
    <w:p>
      <w:r>
        <w:rPr>
          <w:sz w:val="22"/>
        </w:rPr>
        <w:t>I agree that it could have very wide-ranging implications for Northern Ireland in particular, as well as for the rest of the country. I have not made such an assessment, because that is not a policy that the Government advocate. It is for those proposing to leave the ECHR to answer the very fair question that my hon. Friend has just raised.</w:t>
      </w:r>
    </w:p>
    <w:p/>
    <w:p>
      <w:r>
        <w:rPr>
          <w:b/>
          <w:color w:val="1A4A6E"/>
          <w:sz w:val="22"/>
        </w:rPr>
        <w:t>Jim Allister (TUV)</w:t>
      </w:r>
    </w:p>
    <w:p>
      <w:r>
        <w:rPr>
          <w:sz w:val="22"/>
        </w:rPr>
        <w:t>It is plain wrong to say that the survival of the Belfast agreement is dependent on the ECHR. Why is the Secretary of State so selective in his Belfast agreement allegiance? It was he who implemented the jettisoning of the agreement’s cornerstone of cross-community consent when he invited the Northern Ireland Assembly to continue the imposition of the Windsor framework without cross-community consent. Is it only nationalist consent that matters to him under the Belfast agreement?</w:t>
      </w:r>
    </w:p>
    <w:p/>
    <w:p>
      <w:r>
        <w:rPr>
          <w:b/>
          <w:color w:val="1A4A6E"/>
          <w:sz w:val="22"/>
        </w:rPr>
        <w:t>Hilary Benn</w:t>
      </w:r>
    </w:p>
    <w:p>
      <w:r>
        <w:rPr>
          <w:sz w:val="22"/>
        </w:rPr>
        <w:t>The steps that I took in relation to the vote on the renewal of the Windsor framework arrangements were absolutely in line with the provisions that were put in place by this House, and Lord Murphy produced his report as a result. The hon. and learned Gentleman will have seen the practical steps that the Government are taking in response to Lord Murphy’s very sensible recommendations.</w:t>
      </w:r>
    </w:p>
    <w:p/>
    <w:p>
      <w:r>
        <w:rPr>
          <w:b/>
          <w:color w:val="1A4A6E"/>
          <w:sz w:val="22"/>
        </w:rPr>
        <w:t>Andrew Murrison (Con)</w:t>
      </w:r>
    </w:p>
    <w:p>
      <w:r>
        <w:rPr>
          <w:sz w:val="22"/>
        </w:rPr>
        <w:t>How will the Secretary of State respond to troubles stakeholder groups that say that the rights of their members under articles 6 and 8 of the ECHR are being impugned by his maladroit Northern Ireland Troubles Bill?</w:t>
      </w:r>
    </w:p>
    <w:p/>
    <w:p>
      <w:r>
        <w:rPr>
          <w:b/>
          <w:color w:val="1A4A6E"/>
          <w:sz w:val="22"/>
        </w:rPr>
        <w:t>Hilary Benn</w:t>
      </w:r>
    </w:p>
    <w:p>
      <w:r>
        <w:rPr>
          <w:sz w:val="22"/>
        </w:rPr>
        <w:t>It is for all those who wish to argue about the rights that they feel the ECHR and the Human Rights Act give them to do so. I simply say that, in bringing the Bill forward, I as the Minister responsible have certified that the Bill complies with the European convention.</w:t>
      </w:r>
    </w:p>
    <w:p/>
    <w:p>
      <w:r>
        <w:rPr>
          <w:b/>
          <w:color w:val="1A4A6E"/>
          <w:sz w:val="22"/>
        </w:rPr>
        <w:t>Alex Easton (Ind)</w:t>
      </w:r>
    </w:p>
    <w:p>
      <w:r>
        <w:rPr>
          <w:sz w:val="22"/>
        </w:rPr>
        <w:t>Is it not the case, as a matter of international law, that the United Kingdom could withdraw from the ECHR while at the same time ensuring that equivalent rights and protections are preserved in our domestic law?</w:t>
      </w:r>
    </w:p>
    <w:p/>
    <w:p>
      <w:r>
        <w:rPr>
          <w:b/>
          <w:color w:val="1A4A6E"/>
          <w:sz w:val="22"/>
        </w:rPr>
        <w:t>Hilary Benn</w:t>
      </w:r>
    </w:p>
    <w:p>
      <w:r>
        <w:rPr>
          <w:sz w:val="22"/>
        </w:rPr>
        <w:t>The hon. Gentleman is correct to say that it is possible for signatories to the convention to withdraw, but it is a very bad idea and the Government do not support it.</w:t>
      </w:r>
    </w:p>
    <w:p/>
    <w:p>
      <w:r>
        <w:rPr>
          <w:b/>
          <w:color w:val="1A4A6E"/>
          <w:sz w:val="22"/>
        </w:rPr>
        <w:t>John Cooper (Con)</w:t>
      </w:r>
    </w:p>
    <w:p>
      <w:r>
        <w:rPr>
          <w:sz w:val="22"/>
        </w:rPr>
        <w:t>Does the Secretary of State not agree with expert opinion that says that while we remain signatories to the ECHR, we will not be able to protect our veterans from vexatious litigation?</w:t>
      </w:r>
    </w:p>
    <w:p/>
    <w:p>
      <w:r>
        <w:rPr>
          <w:b/>
          <w:color w:val="1A4A6E"/>
          <w:sz w:val="22"/>
        </w:rPr>
        <w:t>Hilary Benn</w:t>
      </w:r>
    </w:p>
    <w:p>
      <w:r>
        <w:rPr>
          <w:sz w:val="22"/>
        </w:rPr>
        <w:t>As I have said many times in the past, there is no such thing as vexatious prosecutions. The ECHR protects the rights of all our all citizens, including the veterans who served with such distinction in Operation Banner.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